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57F07" w14:textId="77777777" w:rsidR="001B2F2F" w:rsidRDefault="001B2F2F" w:rsidP="001B2F2F">
      <w:pPr>
        <w:pStyle w:val="Ttulo1"/>
        <w:jc w:val="center"/>
        <w:rPr>
          <w:rFonts w:ascii="Tahoma" w:hAnsi="Tahoma" w:cs="Tahoma"/>
          <w:sz w:val="22"/>
          <w:szCs w:val="22"/>
          <w:lang w:val="es-PE"/>
        </w:rPr>
      </w:pPr>
      <w:bookmarkStart w:id="0" w:name="_Toc524085868"/>
    </w:p>
    <w:p w14:paraId="3B57E982" w14:textId="77777777" w:rsidR="001B2F2F" w:rsidRPr="009A121B" w:rsidRDefault="001B2F2F" w:rsidP="001B2F2F">
      <w:pPr>
        <w:pStyle w:val="Ttulo1"/>
        <w:jc w:val="center"/>
        <w:rPr>
          <w:rFonts w:ascii="Tahoma" w:hAnsi="Tahoma" w:cs="Tahoma"/>
          <w:sz w:val="20"/>
          <w:szCs w:val="20"/>
          <w:lang w:val="es-PE"/>
        </w:rPr>
      </w:pPr>
    </w:p>
    <w:p w14:paraId="50B8A03C" w14:textId="77777777" w:rsidR="0091135C" w:rsidRPr="009A121B" w:rsidRDefault="0091135C" w:rsidP="0091135C">
      <w:pPr>
        <w:pStyle w:val="Ttulo1"/>
        <w:jc w:val="center"/>
        <w:rPr>
          <w:rFonts w:ascii="Tahoma" w:hAnsi="Tahoma" w:cs="Tahoma"/>
          <w:sz w:val="20"/>
          <w:szCs w:val="20"/>
          <w:u w:val="none"/>
          <w:lang w:val="es-PE"/>
        </w:rPr>
      </w:pPr>
      <w:bookmarkStart w:id="1" w:name="_Toc524085874"/>
      <w:bookmarkEnd w:id="0"/>
      <w:r w:rsidRPr="009A121B">
        <w:rPr>
          <w:rFonts w:ascii="Tahoma" w:hAnsi="Tahoma" w:cs="Tahoma"/>
          <w:sz w:val="20"/>
          <w:szCs w:val="20"/>
          <w:u w:val="none"/>
          <w:lang w:val="es-PE"/>
        </w:rPr>
        <w:t>ANEXO 5</w:t>
      </w:r>
      <w:bookmarkEnd w:id="1"/>
    </w:p>
    <w:p w14:paraId="4AF1530B" w14:textId="77777777" w:rsidR="0091135C" w:rsidRPr="009A121B" w:rsidRDefault="0091135C" w:rsidP="0091135C">
      <w:pPr>
        <w:rPr>
          <w:rFonts w:ascii="Tahoma" w:hAnsi="Tahoma" w:cs="Tahoma"/>
          <w:sz w:val="20"/>
          <w:szCs w:val="20"/>
          <w:lang w:val="es-PE"/>
        </w:rPr>
      </w:pPr>
    </w:p>
    <w:p w14:paraId="55E7FB75" w14:textId="77777777" w:rsidR="0091135C" w:rsidRPr="009A121B" w:rsidRDefault="0091135C" w:rsidP="0091135C">
      <w:pPr>
        <w:pStyle w:val="Ttulo1"/>
        <w:jc w:val="center"/>
        <w:rPr>
          <w:rFonts w:ascii="Tahoma" w:hAnsi="Tahoma" w:cs="Tahoma"/>
          <w:sz w:val="20"/>
          <w:szCs w:val="20"/>
          <w:u w:val="none"/>
          <w:lang w:val="es-PE"/>
        </w:rPr>
      </w:pPr>
      <w:bookmarkStart w:id="2" w:name="_Toc524085875"/>
      <w:r w:rsidRPr="009A121B">
        <w:rPr>
          <w:rFonts w:ascii="Tahoma" w:hAnsi="Tahoma" w:cs="Tahoma"/>
          <w:sz w:val="20"/>
          <w:szCs w:val="20"/>
          <w:u w:val="none"/>
          <w:lang w:val="es-PE"/>
        </w:rPr>
        <w:t>GUIA PARA LA ELABORACIÓN DEL CONSENTIMIENTO INFORMADO</w:t>
      </w:r>
      <w:bookmarkEnd w:id="2"/>
    </w:p>
    <w:p w14:paraId="3FA6934B" w14:textId="77777777" w:rsidR="0091135C" w:rsidRPr="009A121B" w:rsidRDefault="0091135C" w:rsidP="0091135C">
      <w:pPr>
        <w:pStyle w:val="Sinespaciado"/>
        <w:tabs>
          <w:tab w:val="left" w:pos="-142"/>
        </w:tabs>
        <w:jc w:val="center"/>
        <w:rPr>
          <w:rFonts w:ascii="Tahoma" w:hAnsi="Tahoma" w:cs="Tahoma"/>
          <w:sz w:val="20"/>
          <w:szCs w:val="20"/>
        </w:rPr>
      </w:pPr>
    </w:p>
    <w:p w14:paraId="746D6B46" w14:textId="77777777" w:rsidR="0091135C" w:rsidRPr="009A121B" w:rsidRDefault="0091135C" w:rsidP="0091135C">
      <w:pPr>
        <w:pStyle w:val="Sinespaciado"/>
        <w:numPr>
          <w:ilvl w:val="0"/>
          <w:numId w:val="15"/>
        </w:numPr>
        <w:tabs>
          <w:tab w:val="left" w:pos="-142"/>
        </w:tabs>
        <w:jc w:val="both"/>
        <w:rPr>
          <w:rFonts w:ascii="Tahoma" w:hAnsi="Tahoma" w:cs="Tahoma"/>
          <w:sz w:val="20"/>
          <w:szCs w:val="20"/>
        </w:rPr>
      </w:pPr>
      <w:r w:rsidRPr="009A121B">
        <w:rPr>
          <w:rFonts w:ascii="Tahoma" w:hAnsi="Tahoma" w:cs="Tahoma"/>
          <w:sz w:val="20"/>
          <w:szCs w:val="20"/>
        </w:rPr>
        <w:t>Lineamientos generales</w:t>
      </w:r>
    </w:p>
    <w:p w14:paraId="24B96420" w14:textId="77777777" w:rsidR="0091135C" w:rsidRPr="009A121B" w:rsidRDefault="0091135C" w:rsidP="0091135C">
      <w:pPr>
        <w:pStyle w:val="Sinespaciado"/>
        <w:tabs>
          <w:tab w:val="left" w:pos="-142"/>
        </w:tabs>
        <w:ind w:left="786"/>
        <w:jc w:val="both"/>
        <w:rPr>
          <w:rFonts w:ascii="Tahoma" w:hAnsi="Tahoma" w:cs="Tahoma"/>
          <w:sz w:val="20"/>
          <w:szCs w:val="20"/>
        </w:rPr>
      </w:pPr>
    </w:p>
    <w:p w14:paraId="7742F7AA"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En el proceso del Consentimiento Informado (CI) debe asegurarse la participación activa de cada sujeto en la discusión y propuesta de la investigación.</w:t>
      </w:r>
    </w:p>
    <w:p w14:paraId="5F241F01" w14:textId="77777777" w:rsidR="0091135C" w:rsidRPr="009A121B" w:rsidRDefault="0091135C" w:rsidP="0091135C">
      <w:pPr>
        <w:pStyle w:val="Sinespaciado"/>
        <w:tabs>
          <w:tab w:val="left" w:pos="-142"/>
        </w:tabs>
        <w:ind w:left="426"/>
        <w:jc w:val="both"/>
        <w:rPr>
          <w:rFonts w:ascii="Tahoma" w:hAnsi="Tahoma" w:cs="Tahoma"/>
          <w:sz w:val="20"/>
          <w:szCs w:val="20"/>
        </w:rPr>
      </w:pPr>
    </w:p>
    <w:p w14:paraId="07C65916"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La instrumentalización debe realizarse por escrito en el idioma que emplee el participante de la investigación, debe proveerse al potencial participante el formulario de consentimiento aprobado por el CIEI-INCN.</w:t>
      </w:r>
    </w:p>
    <w:p w14:paraId="5F544DCC" w14:textId="77777777" w:rsidR="0091135C" w:rsidRPr="009A121B" w:rsidRDefault="0091135C" w:rsidP="0091135C">
      <w:pPr>
        <w:pStyle w:val="Sinespaciado"/>
        <w:tabs>
          <w:tab w:val="left" w:pos="-142"/>
        </w:tabs>
        <w:ind w:left="426"/>
        <w:jc w:val="both"/>
        <w:rPr>
          <w:rFonts w:ascii="Tahoma" w:hAnsi="Tahoma" w:cs="Tahoma"/>
          <w:sz w:val="20"/>
          <w:szCs w:val="20"/>
        </w:rPr>
      </w:pPr>
    </w:p>
    <w:p w14:paraId="40397CC7"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El proceso del CI debe asegurar que la persona comprenda la información suministrada para poder decidir su participación en la investigación. Debe asegurarse que la persona participe sólo cuando la investigación sea consistente con sus valores, intereses y creencias.</w:t>
      </w:r>
    </w:p>
    <w:p w14:paraId="7874A6D2" w14:textId="77777777" w:rsidR="0091135C" w:rsidRPr="009A121B" w:rsidRDefault="0091135C" w:rsidP="0091135C">
      <w:pPr>
        <w:pStyle w:val="Sinespaciado"/>
        <w:tabs>
          <w:tab w:val="left" w:pos="-142"/>
        </w:tabs>
        <w:ind w:left="426"/>
        <w:jc w:val="both"/>
        <w:rPr>
          <w:rFonts w:ascii="Tahoma" w:hAnsi="Tahoma" w:cs="Tahoma"/>
          <w:sz w:val="20"/>
          <w:szCs w:val="20"/>
        </w:rPr>
      </w:pPr>
    </w:p>
    <w:p w14:paraId="2E30BFE6"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La información en el consentimiento informado debe ser veraz, dada en un lenguaje claro y preciso, que pueda ser fácilmente comprendida por el sujeto, de modo tal que pueda establecer sus implicaciones en su propia situación clínica, evaluar todas las opciones, hacer libremente las preguntas que surjan, y así poder tomar una decisión verdaderamente libre y voluntaria.</w:t>
      </w:r>
    </w:p>
    <w:p w14:paraId="1F3EACE7" w14:textId="77777777" w:rsidR="0091135C" w:rsidRPr="009A121B" w:rsidRDefault="0091135C" w:rsidP="0091135C">
      <w:pPr>
        <w:pStyle w:val="Sinespaciado"/>
        <w:tabs>
          <w:tab w:val="left" w:pos="-142"/>
        </w:tabs>
        <w:ind w:left="426"/>
        <w:jc w:val="both"/>
        <w:rPr>
          <w:rFonts w:ascii="Tahoma" w:hAnsi="Tahoma" w:cs="Tahoma"/>
          <w:sz w:val="20"/>
          <w:szCs w:val="20"/>
        </w:rPr>
      </w:pPr>
    </w:p>
    <w:p w14:paraId="427BE54C"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Debe garantizarse el respeto al enclavamiento antropológico y cultural de cada potencial participante o participante efectivo de investigación.</w:t>
      </w:r>
    </w:p>
    <w:p w14:paraId="2618641C" w14:textId="77777777" w:rsidR="0091135C" w:rsidRPr="009A121B" w:rsidRDefault="0091135C" w:rsidP="0091135C">
      <w:pPr>
        <w:pStyle w:val="Sinespaciado"/>
        <w:tabs>
          <w:tab w:val="left" w:pos="-142"/>
        </w:tabs>
        <w:ind w:left="426"/>
        <w:jc w:val="both"/>
        <w:rPr>
          <w:rFonts w:ascii="Tahoma" w:hAnsi="Tahoma" w:cs="Tahoma"/>
          <w:sz w:val="20"/>
          <w:szCs w:val="20"/>
        </w:rPr>
      </w:pPr>
    </w:p>
    <w:p w14:paraId="10C5554D"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Todo formulario de CI a ser utilizado en una investigación debe ser previamente revisado y aprobado por el CIEI-INCN y, si se trata de un Ensayos clínico, por el Instituto Nacional de Salud (INS).</w:t>
      </w:r>
    </w:p>
    <w:p w14:paraId="7D661740" w14:textId="77777777" w:rsidR="0091135C" w:rsidRPr="009A121B" w:rsidRDefault="0091135C" w:rsidP="0091135C">
      <w:pPr>
        <w:pStyle w:val="Sinespaciado"/>
        <w:tabs>
          <w:tab w:val="left" w:pos="-142"/>
        </w:tabs>
        <w:ind w:left="426"/>
        <w:jc w:val="both"/>
        <w:rPr>
          <w:rFonts w:ascii="Tahoma" w:hAnsi="Tahoma" w:cs="Tahoma"/>
          <w:sz w:val="20"/>
          <w:szCs w:val="20"/>
        </w:rPr>
      </w:pPr>
    </w:p>
    <w:p w14:paraId="5096FFDD"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La hoja de información y el formulario del C.I., deben ser revisados cuando surjan nuevos elementos que puedan ser relevantes para el consentimiento del participante.</w:t>
      </w:r>
    </w:p>
    <w:p w14:paraId="4BE2A6D0" w14:textId="77777777" w:rsidR="0091135C" w:rsidRPr="009A121B" w:rsidRDefault="0091135C" w:rsidP="0091135C">
      <w:pPr>
        <w:pStyle w:val="Sinespaciado"/>
        <w:tabs>
          <w:tab w:val="left" w:pos="-142"/>
        </w:tabs>
        <w:ind w:left="426"/>
        <w:jc w:val="both"/>
        <w:rPr>
          <w:rFonts w:ascii="Tahoma" w:hAnsi="Tahoma" w:cs="Tahoma"/>
          <w:sz w:val="20"/>
          <w:szCs w:val="20"/>
        </w:rPr>
      </w:pPr>
    </w:p>
    <w:p w14:paraId="5126581F"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Esta información debe contar con la aprobación del CIEI-INCN y el INS, cuando se trata de Ensayos clínicos, excepto cuando sea necesario eliminar peligros inmediatos para el participante o cuando los cambios sean sólo logísticos o administrativos.</w:t>
      </w:r>
    </w:p>
    <w:p w14:paraId="470F7FF1" w14:textId="77777777" w:rsidR="0091135C" w:rsidRPr="009A121B" w:rsidRDefault="0091135C" w:rsidP="0091135C">
      <w:pPr>
        <w:pStyle w:val="Sinespaciado"/>
        <w:tabs>
          <w:tab w:val="left" w:pos="-142"/>
        </w:tabs>
        <w:ind w:left="426"/>
        <w:jc w:val="both"/>
        <w:rPr>
          <w:rFonts w:ascii="Tahoma" w:hAnsi="Tahoma" w:cs="Tahoma"/>
          <w:sz w:val="20"/>
          <w:szCs w:val="20"/>
        </w:rPr>
      </w:pPr>
    </w:p>
    <w:p w14:paraId="38AC22DC"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La nueva información será comunicada oportunamente al participante y al representante legal, si correspondiese, y esta comunicación debe ser documentada.</w:t>
      </w:r>
    </w:p>
    <w:p w14:paraId="3EC21163" w14:textId="77777777" w:rsidR="0091135C" w:rsidRPr="009A121B" w:rsidRDefault="0091135C" w:rsidP="0091135C">
      <w:pPr>
        <w:pStyle w:val="Sinespaciado"/>
        <w:tabs>
          <w:tab w:val="left" w:pos="-142"/>
        </w:tabs>
        <w:ind w:left="426"/>
        <w:jc w:val="both"/>
        <w:rPr>
          <w:rFonts w:ascii="Tahoma" w:hAnsi="Tahoma" w:cs="Tahoma"/>
          <w:sz w:val="20"/>
          <w:szCs w:val="20"/>
        </w:rPr>
      </w:pPr>
    </w:p>
    <w:p w14:paraId="3621D709"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El investigador o cualquier otro personal del estudio no deben obligar, ejercer coerción o influenciar indebidamente en un participante para ingresar o continuar su participación en un estudio.</w:t>
      </w:r>
    </w:p>
    <w:p w14:paraId="4B434677" w14:textId="77777777" w:rsidR="0091135C" w:rsidRPr="009A121B" w:rsidRDefault="0091135C" w:rsidP="0091135C">
      <w:pPr>
        <w:pStyle w:val="Sinespaciado"/>
        <w:tabs>
          <w:tab w:val="left" w:pos="-142"/>
        </w:tabs>
        <w:ind w:left="426"/>
        <w:jc w:val="both"/>
        <w:rPr>
          <w:rFonts w:ascii="Tahoma" w:hAnsi="Tahoma" w:cs="Tahoma"/>
          <w:sz w:val="20"/>
          <w:szCs w:val="20"/>
        </w:rPr>
      </w:pPr>
    </w:p>
    <w:p w14:paraId="6EF32708"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La información verbal o escrita referente al proyecto de estudio no deberá incluir lenguaje que haga que el participante renuncie o parezca renunciar a cualquier derecho legal o libere o parezca liberar de responsabilidad al investigador, institución, patrocinador o a sus representantes.</w:t>
      </w:r>
    </w:p>
    <w:p w14:paraId="241B242B" w14:textId="77777777" w:rsidR="0091135C" w:rsidRPr="009A121B" w:rsidRDefault="0091135C" w:rsidP="009A121B">
      <w:pPr>
        <w:pStyle w:val="Sinespaciado"/>
        <w:tabs>
          <w:tab w:val="left" w:pos="-142"/>
        </w:tabs>
        <w:jc w:val="both"/>
        <w:rPr>
          <w:rFonts w:ascii="Tahoma" w:hAnsi="Tahoma" w:cs="Tahoma"/>
          <w:sz w:val="20"/>
          <w:szCs w:val="20"/>
        </w:rPr>
      </w:pPr>
    </w:p>
    <w:p w14:paraId="442FAD8A"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 xml:space="preserve">El investigador o su designado deben informar en forma completa al participante o su representante legalmente aceptado sobre todos los aspectos pertinentes al estudio. Debe precisarse con claridad el objeto de estudio, la hipótesis, los beneficios esperados para el </w:t>
      </w:r>
      <w:r w:rsidRPr="009A121B">
        <w:rPr>
          <w:rFonts w:ascii="Tahoma" w:hAnsi="Tahoma" w:cs="Tahoma"/>
          <w:sz w:val="20"/>
          <w:szCs w:val="20"/>
        </w:rPr>
        <w:lastRenderedPageBreak/>
        <w:t>participante y/o la comunidad, los riesgos, y las alternativas, si las hubiese al estudio sugerido.</w:t>
      </w:r>
    </w:p>
    <w:p w14:paraId="742167CA" w14:textId="77777777" w:rsidR="0091135C" w:rsidRPr="009A121B" w:rsidRDefault="0091135C" w:rsidP="0091135C">
      <w:pPr>
        <w:pStyle w:val="Sinespaciado"/>
        <w:tabs>
          <w:tab w:val="left" w:pos="-142"/>
        </w:tabs>
        <w:ind w:left="426"/>
        <w:jc w:val="both"/>
        <w:rPr>
          <w:rFonts w:ascii="Tahoma" w:hAnsi="Tahoma" w:cs="Tahoma"/>
          <w:sz w:val="20"/>
          <w:szCs w:val="20"/>
        </w:rPr>
      </w:pPr>
    </w:p>
    <w:p w14:paraId="4097A1D3" w14:textId="77777777" w:rsidR="0091135C" w:rsidRPr="009A121B" w:rsidRDefault="0091135C" w:rsidP="0091135C">
      <w:pPr>
        <w:pStyle w:val="Sinespaciado"/>
        <w:numPr>
          <w:ilvl w:val="0"/>
          <w:numId w:val="14"/>
        </w:numPr>
        <w:tabs>
          <w:tab w:val="left" w:pos="-142"/>
        </w:tabs>
        <w:jc w:val="both"/>
        <w:rPr>
          <w:rFonts w:ascii="Tahoma" w:hAnsi="Tahoma" w:cs="Tahoma"/>
          <w:sz w:val="20"/>
          <w:szCs w:val="20"/>
        </w:rPr>
      </w:pPr>
      <w:r w:rsidRPr="009A121B">
        <w:rPr>
          <w:rFonts w:ascii="Tahoma" w:hAnsi="Tahoma" w:cs="Tahoma"/>
          <w:sz w:val="20"/>
          <w:szCs w:val="20"/>
        </w:rPr>
        <w:t>El CI se instrumenta por escrito a través de la hoja de información y el formulario de CI firmado y fechado. Las partes fundamentales del proceso del CI comprenden:</w:t>
      </w:r>
    </w:p>
    <w:p w14:paraId="1427F5CB" w14:textId="77777777" w:rsidR="0091135C" w:rsidRPr="009A121B" w:rsidRDefault="0091135C" w:rsidP="0091135C">
      <w:pPr>
        <w:pStyle w:val="Sinespaciado"/>
        <w:tabs>
          <w:tab w:val="left" w:pos="-142"/>
        </w:tabs>
        <w:ind w:left="426"/>
        <w:jc w:val="both"/>
        <w:rPr>
          <w:rFonts w:ascii="Tahoma" w:hAnsi="Tahoma" w:cs="Tahoma"/>
          <w:sz w:val="20"/>
          <w:szCs w:val="20"/>
        </w:rPr>
      </w:pPr>
    </w:p>
    <w:p w14:paraId="5C0D33ED" w14:textId="77777777" w:rsidR="0091135C" w:rsidRPr="009A121B" w:rsidRDefault="0091135C" w:rsidP="0091135C">
      <w:pPr>
        <w:pStyle w:val="Sinespaciado"/>
        <w:numPr>
          <w:ilvl w:val="0"/>
          <w:numId w:val="16"/>
        </w:numPr>
        <w:tabs>
          <w:tab w:val="left" w:pos="-142"/>
        </w:tabs>
        <w:ind w:left="1418" w:hanging="284"/>
        <w:jc w:val="both"/>
        <w:rPr>
          <w:rFonts w:ascii="Tahoma" w:hAnsi="Tahoma" w:cs="Tahoma"/>
          <w:sz w:val="20"/>
          <w:szCs w:val="20"/>
        </w:rPr>
      </w:pPr>
      <w:r w:rsidRPr="009A121B">
        <w:rPr>
          <w:rFonts w:ascii="Tahoma" w:hAnsi="Tahoma" w:cs="Tahoma"/>
          <w:sz w:val="20"/>
          <w:szCs w:val="20"/>
        </w:rPr>
        <w:t>Información para el participante en la investigación: Se instrumenta en el resumen escrito que contiene la información que debe ser comunicada al participante, además de todas las explicaciones verbales y discusión del estudio con el participante o su representante legal.</w:t>
      </w:r>
    </w:p>
    <w:p w14:paraId="018DFA5F"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Estas no son forzosamente las únicas fuentes de información que puede recibir el sujeto.</w:t>
      </w:r>
    </w:p>
    <w:p w14:paraId="3ECAB7DF"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La información debe darse con la suficiente antelación para que su lectura y discusión ocurran en un lapso razonable de tiempo que facilite una decisión esclarecida.</w:t>
      </w:r>
    </w:p>
    <w:p w14:paraId="01FCCA0C" w14:textId="77777777" w:rsidR="0091135C" w:rsidRPr="009A121B" w:rsidRDefault="0091135C" w:rsidP="0091135C">
      <w:pPr>
        <w:pStyle w:val="Sinespaciado"/>
        <w:tabs>
          <w:tab w:val="left" w:pos="-142"/>
        </w:tabs>
        <w:ind w:left="1418"/>
        <w:jc w:val="both"/>
        <w:rPr>
          <w:rFonts w:ascii="Tahoma" w:hAnsi="Tahoma" w:cs="Tahoma"/>
          <w:sz w:val="20"/>
          <w:szCs w:val="20"/>
        </w:rPr>
      </w:pPr>
    </w:p>
    <w:p w14:paraId="59DFD9BE" w14:textId="77777777" w:rsidR="0091135C" w:rsidRPr="009A121B" w:rsidRDefault="0091135C" w:rsidP="0091135C">
      <w:pPr>
        <w:pStyle w:val="Sinespaciado"/>
        <w:numPr>
          <w:ilvl w:val="0"/>
          <w:numId w:val="16"/>
        </w:numPr>
        <w:tabs>
          <w:tab w:val="left" w:pos="-142"/>
        </w:tabs>
        <w:ind w:left="1418" w:hanging="284"/>
        <w:jc w:val="both"/>
        <w:rPr>
          <w:rFonts w:ascii="Tahoma" w:hAnsi="Tahoma" w:cs="Tahoma"/>
          <w:sz w:val="20"/>
          <w:szCs w:val="20"/>
        </w:rPr>
      </w:pPr>
      <w:r w:rsidRPr="009A121B">
        <w:rPr>
          <w:rFonts w:ascii="Tahoma" w:hAnsi="Tahoma" w:cs="Tahoma"/>
          <w:sz w:val="20"/>
          <w:szCs w:val="20"/>
        </w:rPr>
        <w:t>Formulario de Consentimiento informado para la firma: Es la parte del CI que será firmada y fechada por el participante, el representante, cuando corresponda, y el testigo, dejando así una evidencia documentada de que el participante ha recibido información suficiente acerca del estudio, de sus derechos como participante en la investigación, que ha comprendido los alcances, riesgos, beneficios y alternativas de la investigación, y finalmente su deseo libre y voluntario de participar en el estudio.</w:t>
      </w:r>
    </w:p>
    <w:p w14:paraId="7BB12E61" w14:textId="77777777" w:rsidR="0091135C" w:rsidRPr="009A121B" w:rsidRDefault="0091135C" w:rsidP="0091135C">
      <w:pPr>
        <w:pStyle w:val="Sinespaciado"/>
        <w:tabs>
          <w:tab w:val="left" w:pos="-142"/>
        </w:tabs>
        <w:ind w:left="1418"/>
        <w:jc w:val="both"/>
        <w:rPr>
          <w:rFonts w:ascii="Tahoma" w:hAnsi="Tahoma" w:cs="Tahoma"/>
          <w:sz w:val="20"/>
          <w:szCs w:val="20"/>
        </w:rPr>
      </w:pPr>
    </w:p>
    <w:p w14:paraId="574D46B5" w14:textId="77777777" w:rsidR="0091135C" w:rsidRPr="009A121B" w:rsidRDefault="0091135C" w:rsidP="0091135C">
      <w:pPr>
        <w:pStyle w:val="Sinespaciado"/>
        <w:numPr>
          <w:ilvl w:val="0"/>
          <w:numId w:val="15"/>
        </w:numPr>
        <w:tabs>
          <w:tab w:val="left" w:pos="-142"/>
        </w:tabs>
        <w:jc w:val="both"/>
        <w:rPr>
          <w:rFonts w:ascii="Tahoma" w:hAnsi="Tahoma" w:cs="Tahoma"/>
          <w:sz w:val="20"/>
          <w:szCs w:val="20"/>
        </w:rPr>
      </w:pPr>
      <w:r w:rsidRPr="009A121B">
        <w:rPr>
          <w:rFonts w:ascii="Tahoma" w:hAnsi="Tahoma" w:cs="Tahoma"/>
          <w:sz w:val="20"/>
          <w:szCs w:val="20"/>
        </w:rPr>
        <w:t>Pautas para la obtención del CI:</w:t>
      </w:r>
    </w:p>
    <w:p w14:paraId="4A9E772D" w14:textId="77777777" w:rsidR="0091135C" w:rsidRPr="009A121B" w:rsidRDefault="0091135C" w:rsidP="0091135C">
      <w:pPr>
        <w:pStyle w:val="Sinespaciado"/>
        <w:tabs>
          <w:tab w:val="left" w:pos="-142"/>
        </w:tabs>
        <w:ind w:left="426"/>
        <w:jc w:val="both"/>
        <w:rPr>
          <w:rFonts w:ascii="Tahoma" w:hAnsi="Tahoma" w:cs="Tahoma"/>
          <w:sz w:val="20"/>
          <w:szCs w:val="20"/>
        </w:rPr>
      </w:pPr>
    </w:p>
    <w:p w14:paraId="3C4EE8FE"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Debe obtenerse el CI voluntario del participante por escrito antes de que el mismo participe en el estudio.</w:t>
      </w:r>
    </w:p>
    <w:p w14:paraId="3A4D247A"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3C7D2BBF"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La responsabilidad primaria en la obtención del CI es del investigador principal, en los casos en que el médico tratante asuma el rol del investigador, no debe perder de vista su rol básico que es el asistencial.</w:t>
      </w:r>
    </w:p>
    <w:p w14:paraId="2904068B"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1A7BD944"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Antes de obtener el CI el investigador o su designado deben dar al participante o representante legalmente aceptado el tiempo suficiente y oportunidad de preguntar sobre los detalles del estudio y para decidir si va a participar o no en el mismo.</w:t>
      </w:r>
    </w:p>
    <w:p w14:paraId="1C4AC638"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7BA314E0"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Debe ponerse a disposición del participante o su representante una copia de las hojas de información y del CI firmada y fechada para que este la retire y pueda evaluarla fuera del ámbito del sitio de la investigación.</w:t>
      </w:r>
    </w:p>
    <w:p w14:paraId="3A64E0F8"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4B174CDB"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Durante la participación en el estudio también deberá recibir copia de las actualizaciones del CI, firmadas y fechadas y una copia de cualquier otra información escrita proporcionada durante el procedimiento.</w:t>
      </w:r>
    </w:p>
    <w:p w14:paraId="57EC4154"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076365E3" w14:textId="126B6E6B" w:rsidR="0091135C" w:rsidRPr="009A121B" w:rsidRDefault="0091135C" w:rsidP="009A121B">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Debe entregarse a cada potencial participante de investigación, y/o a su representante cuando corresponda, una copia actualizada de la Declaración Universal de Bioética y Derechos Humanos.</w:t>
      </w:r>
    </w:p>
    <w:p w14:paraId="2DE168D1"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3B7EF02B"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Todas las preguntas sobre el estudio deben ser respondidas a satisfacción del participante y/o de su representante legalmente aceptado</w:t>
      </w:r>
    </w:p>
    <w:p w14:paraId="0FD07E16"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4C81CB03"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Si el participante o representante legalmente aceptado no pueden leer deberá estar presente un testigo imparcial durante todo el proceso del CI.</w:t>
      </w:r>
    </w:p>
    <w:p w14:paraId="2A5614B2" w14:textId="77777777" w:rsidR="0091135C" w:rsidRPr="009A121B" w:rsidRDefault="0091135C" w:rsidP="0091135C">
      <w:pPr>
        <w:pStyle w:val="Sinespaciado"/>
        <w:tabs>
          <w:tab w:val="left" w:pos="-142"/>
        </w:tabs>
        <w:ind w:left="1146"/>
        <w:jc w:val="both"/>
        <w:rPr>
          <w:rFonts w:ascii="Tahoma" w:hAnsi="Tahoma" w:cs="Tahoma"/>
          <w:sz w:val="20"/>
          <w:szCs w:val="20"/>
        </w:rPr>
      </w:pPr>
      <w:r w:rsidRPr="009A121B">
        <w:rPr>
          <w:rFonts w:ascii="Tahoma" w:hAnsi="Tahoma" w:cs="Tahoma"/>
          <w:sz w:val="20"/>
          <w:szCs w:val="20"/>
        </w:rPr>
        <w:t xml:space="preserve">Luego de este proceso y que el participante o representante legalmente aceptado haya dado su consentimiento verbal o preferentemente por escrito con firma y fecha, el testigo deberá firmar y fechar certificando que la información fue dada con precisión y </w:t>
      </w:r>
      <w:r w:rsidRPr="009A121B">
        <w:rPr>
          <w:rFonts w:ascii="Tahoma" w:hAnsi="Tahoma" w:cs="Tahoma"/>
          <w:sz w:val="20"/>
          <w:szCs w:val="20"/>
        </w:rPr>
        <w:lastRenderedPageBreak/>
        <w:t>comprendida por el participante o su representante legalmente aceptado y que el consentimiento fue dado en forma voluntaria.</w:t>
      </w:r>
    </w:p>
    <w:p w14:paraId="4364CC00"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0CF305F4"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Nivel de información y comprensión: Debe particularizarse en cada CI el grado de competencia y autonomía de cada sujeto considerado en forma particular, cuando las características de cada caso así lo impongan.</w:t>
      </w:r>
    </w:p>
    <w:p w14:paraId="62380EF8"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1BA33C2D"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En el caso de proyectos de investigación que involucren participantes que sólo pueden participar con la firma del representante legalmente aceptado el participante deberá ser informado sobre el estudio, hasta donde sea compatible con su entendimiento y, si fuera posible deberá firmar y fechar personalmente el CI.</w:t>
      </w:r>
    </w:p>
    <w:p w14:paraId="60485C64"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530D648F" w14:textId="77777777" w:rsidR="0091135C" w:rsidRPr="009A121B" w:rsidRDefault="0091135C" w:rsidP="0091135C">
      <w:pPr>
        <w:pStyle w:val="Sinespaciado"/>
        <w:numPr>
          <w:ilvl w:val="0"/>
          <w:numId w:val="17"/>
        </w:numPr>
        <w:tabs>
          <w:tab w:val="left" w:pos="-142"/>
        </w:tabs>
        <w:jc w:val="both"/>
        <w:rPr>
          <w:rFonts w:ascii="Tahoma" w:hAnsi="Tahoma" w:cs="Tahoma"/>
          <w:sz w:val="20"/>
          <w:szCs w:val="20"/>
        </w:rPr>
      </w:pPr>
      <w:r w:rsidRPr="009A121B">
        <w:rPr>
          <w:rFonts w:ascii="Tahoma" w:hAnsi="Tahoma" w:cs="Tahoma"/>
          <w:sz w:val="20"/>
          <w:szCs w:val="20"/>
        </w:rPr>
        <w:t>En situaciones de emergencia o cuando no sea posible obtener el CI del participante, se deberá pedir el del familiar o del representante legalmente aceptado. En estos casos se aplicará el sistema de sustitución de consentimiento, quedando facultados para expresar su voluntad las siguientes personas en el orden en que se detallan:</w:t>
      </w:r>
    </w:p>
    <w:p w14:paraId="43D7A1EF" w14:textId="77777777" w:rsidR="0091135C" w:rsidRPr="009A121B" w:rsidRDefault="0091135C" w:rsidP="0091135C">
      <w:pPr>
        <w:pStyle w:val="Sinespaciado"/>
        <w:tabs>
          <w:tab w:val="left" w:pos="-142"/>
        </w:tabs>
        <w:ind w:left="1146" w:hanging="360"/>
        <w:jc w:val="both"/>
        <w:rPr>
          <w:rFonts w:ascii="Tahoma" w:hAnsi="Tahoma" w:cs="Tahoma"/>
          <w:sz w:val="20"/>
          <w:szCs w:val="20"/>
        </w:rPr>
      </w:pPr>
    </w:p>
    <w:p w14:paraId="426C1B73"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El cónyuge no divorciado que conviviría con el participante de investigación incompetente, o la persona que, sin ser su cónyuge, convivía con él.</w:t>
      </w:r>
    </w:p>
    <w:p w14:paraId="4865EB82"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Cualquiera de los hijos mayores de dieciocho años.</w:t>
      </w:r>
    </w:p>
    <w:p w14:paraId="0908C72D"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Cualquiera de los padres.</w:t>
      </w:r>
    </w:p>
    <w:p w14:paraId="30CDC0DF"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Cualquiera de los hermanos mayores de dieciocho años.</w:t>
      </w:r>
    </w:p>
    <w:p w14:paraId="606CF557"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Cualquiera de los nietos mayores de dieciocho años.</w:t>
      </w:r>
    </w:p>
    <w:p w14:paraId="4F0CEBA3"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Cualquiera de los abuelos.</w:t>
      </w:r>
    </w:p>
    <w:p w14:paraId="3DB8AEAC"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 pariente consanguíneo hasta el cuarto grado inclusive.</w:t>
      </w:r>
    </w:p>
    <w:p w14:paraId="7111C9E2" w14:textId="77777777" w:rsidR="0091135C" w:rsidRPr="009A121B" w:rsidRDefault="0091135C" w:rsidP="0091135C">
      <w:pPr>
        <w:pStyle w:val="Sinespaciado"/>
        <w:numPr>
          <w:ilvl w:val="0"/>
          <w:numId w:val="18"/>
        </w:numPr>
        <w:tabs>
          <w:tab w:val="left" w:pos="-142"/>
        </w:tabs>
        <w:ind w:hanging="12"/>
        <w:jc w:val="both"/>
        <w:rPr>
          <w:rFonts w:ascii="Tahoma" w:hAnsi="Tahoma" w:cs="Tahoma"/>
          <w:sz w:val="20"/>
          <w:szCs w:val="20"/>
        </w:rPr>
      </w:pPr>
      <w:r w:rsidRPr="009A121B">
        <w:rPr>
          <w:rFonts w:ascii="Tahoma" w:hAnsi="Tahoma" w:cs="Tahoma"/>
          <w:sz w:val="20"/>
          <w:szCs w:val="20"/>
        </w:rPr>
        <w:t>Cualquier pariente por afinidad hasta el segundo grado inclusive.</w:t>
      </w:r>
    </w:p>
    <w:p w14:paraId="527AD54B" w14:textId="77777777" w:rsidR="0091135C" w:rsidRPr="009A121B" w:rsidRDefault="0091135C" w:rsidP="0091135C">
      <w:pPr>
        <w:pStyle w:val="Sinespaciado"/>
        <w:tabs>
          <w:tab w:val="left" w:pos="-142"/>
        </w:tabs>
        <w:jc w:val="both"/>
        <w:rPr>
          <w:rFonts w:ascii="Tahoma" w:hAnsi="Tahoma" w:cs="Tahoma"/>
          <w:sz w:val="20"/>
          <w:szCs w:val="20"/>
        </w:rPr>
      </w:pPr>
    </w:p>
    <w:p w14:paraId="4D557131" w14:textId="77777777" w:rsidR="0091135C" w:rsidRPr="009A121B" w:rsidRDefault="0091135C" w:rsidP="0091135C">
      <w:pPr>
        <w:pStyle w:val="Sinespaciado"/>
        <w:numPr>
          <w:ilvl w:val="0"/>
          <w:numId w:val="15"/>
        </w:numPr>
        <w:tabs>
          <w:tab w:val="left" w:pos="-142"/>
        </w:tabs>
        <w:jc w:val="both"/>
        <w:rPr>
          <w:rFonts w:ascii="Tahoma" w:hAnsi="Tahoma" w:cs="Tahoma"/>
          <w:sz w:val="20"/>
          <w:szCs w:val="20"/>
        </w:rPr>
      </w:pPr>
      <w:r w:rsidRPr="009A121B">
        <w:rPr>
          <w:rFonts w:ascii="Tahoma" w:hAnsi="Tahoma" w:cs="Tahoma"/>
          <w:sz w:val="20"/>
          <w:szCs w:val="20"/>
        </w:rPr>
        <w:t>Componentes esenciales del Modelo de Consentimiento Informado</w:t>
      </w:r>
    </w:p>
    <w:p w14:paraId="61E4418F" w14:textId="77777777" w:rsidR="0091135C" w:rsidRPr="009A121B" w:rsidRDefault="0091135C" w:rsidP="0091135C">
      <w:pPr>
        <w:pStyle w:val="Sinespaciado"/>
        <w:tabs>
          <w:tab w:val="left" w:pos="-142"/>
        </w:tabs>
        <w:ind w:left="709"/>
        <w:jc w:val="both"/>
        <w:rPr>
          <w:rFonts w:ascii="Tahoma" w:hAnsi="Tahoma" w:cs="Tahoma"/>
          <w:sz w:val="20"/>
          <w:szCs w:val="20"/>
        </w:rPr>
      </w:pPr>
    </w:p>
    <w:p w14:paraId="0CB40636" w14:textId="77777777" w:rsidR="0091135C" w:rsidRPr="009A121B" w:rsidRDefault="0091135C" w:rsidP="0091135C">
      <w:pPr>
        <w:pStyle w:val="Sinespaciado"/>
        <w:tabs>
          <w:tab w:val="left" w:pos="-142"/>
        </w:tabs>
        <w:ind w:left="851"/>
        <w:jc w:val="both"/>
        <w:rPr>
          <w:rFonts w:ascii="Tahoma" w:hAnsi="Tahoma" w:cs="Tahoma"/>
          <w:sz w:val="20"/>
          <w:szCs w:val="20"/>
        </w:rPr>
      </w:pPr>
      <w:r w:rsidRPr="009A121B">
        <w:rPr>
          <w:rFonts w:ascii="Tahoma" w:hAnsi="Tahoma" w:cs="Tahoma"/>
          <w:sz w:val="20"/>
          <w:szCs w:val="20"/>
        </w:rPr>
        <w:t>DATOS GENERALES</w:t>
      </w:r>
    </w:p>
    <w:p w14:paraId="715EF15F"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Título del estudio</w:t>
      </w:r>
    </w:p>
    <w:p w14:paraId="625ECCB6"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Número del protocolo</w:t>
      </w:r>
    </w:p>
    <w:p w14:paraId="69E03E0D"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Patrocinador/dirección</w:t>
      </w:r>
    </w:p>
    <w:p w14:paraId="5AB9740E"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Investigador principal</w:t>
      </w:r>
    </w:p>
    <w:p w14:paraId="17A6162E"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Teléfono</w:t>
      </w:r>
    </w:p>
    <w:p w14:paraId="59AD9510"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Centros participantes/dirección</w:t>
      </w:r>
    </w:p>
    <w:p w14:paraId="733C630C" w14:textId="77777777" w:rsidR="0091135C" w:rsidRPr="009A121B" w:rsidRDefault="0091135C" w:rsidP="0091135C">
      <w:pPr>
        <w:pStyle w:val="Sinespaciado"/>
        <w:tabs>
          <w:tab w:val="left" w:pos="-142"/>
        </w:tabs>
        <w:ind w:left="709"/>
        <w:jc w:val="both"/>
        <w:rPr>
          <w:rFonts w:ascii="Tahoma" w:hAnsi="Tahoma" w:cs="Tahoma"/>
          <w:sz w:val="20"/>
          <w:szCs w:val="20"/>
        </w:rPr>
      </w:pPr>
    </w:p>
    <w:p w14:paraId="6EB0B433" w14:textId="77777777" w:rsidR="0091135C" w:rsidRPr="009A121B" w:rsidRDefault="0091135C" w:rsidP="0091135C">
      <w:pPr>
        <w:pStyle w:val="Sinespaciado"/>
        <w:tabs>
          <w:tab w:val="left" w:pos="-142"/>
        </w:tabs>
        <w:ind w:left="851"/>
        <w:jc w:val="both"/>
        <w:rPr>
          <w:rFonts w:ascii="Tahoma" w:hAnsi="Tahoma" w:cs="Tahoma"/>
          <w:sz w:val="20"/>
          <w:szCs w:val="20"/>
        </w:rPr>
      </w:pPr>
      <w:r w:rsidRPr="009A121B">
        <w:rPr>
          <w:rFonts w:ascii="Tahoma" w:hAnsi="Tahoma" w:cs="Tahoma"/>
          <w:sz w:val="20"/>
          <w:szCs w:val="20"/>
        </w:rPr>
        <w:t>INFORMACIÓN ESPECÍFICA</w:t>
      </w:r>
    </w:p>
    <w:p w14:paraId="0BFDF7A6"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Propósito del estudio: aclarar que el estudio involucra una investigación, y explicar en qué consiste la hipótesis de estudio.</w:t>
      </w:r>
    </w:p>
    <w:p w14:paraId="29125D2B"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Antecedentes: Estudios previos en animales de experimentación y/o humanos, experiencia clínica, etc., si corresponde a un Estudio clínico.</w:t>
      </w:r>
    </w:p>
    <w:p w14:paraId="41EF7FD4" w14:textId="77777777" w:rsidR="0091135C" w:rsidRPr="009A121B" w:rsidRDefault="0091135C" w:rsidP="009A121B">
      <w:pPr>
        <w:pStyle w:val="Sinespaciado"/>
        <w:tabs>
          <w:tab w:val="left" w:pos="-142"/>
        </w:tabs>
        <w:jc w:val="both"/>
        <w:rPr>
          <w:rFonts w:ascii="Tahoma" w:hAnsi="Tahoma" w:cs="Tahoma"/>
          <w:sz w:val="20"/>
          <w:szCs w:val="20"/>
        </w:rPr>
      </w:pPr>
    </w:p>
    <w:p w14:paraId="408D077F"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Duración del estudio</w:t>
      </w:r>
    </w:p>
    <w:p w14:paraId="66DA2E06" w14:textId="77777777" w:rsidR="00696691" w:rsidRPr="009A121B" w:rsidRDefault="00696691" w:rsidP="0091135C">
      <w:pPr>
        <w:pStyle w:val="Sinespaciado"/>
        <w:tabs>
          <w:tab w:val="left" w:pos="-142"/>
        </w:tabs>
        <w:ind w:left="1134"/>
        <w:jc w:val="both"/>
        <w:rPr>
          <w:rFonts w:ascii="Tahoma" w:hAnsi="Tahoma" w:cs="Tahoma"/>
          <w:sz w:val="20"/>
          <w:szCs w:val="20"/>
        </w:rPr>
      </w:pPr>
    </w:p>
    <w:p w14:paraId="7D657AE9" w14:textId="2EBBAC18"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N.º esperado de participantes</w:t>
      </w:r>
    </w:p>
    <w:p w14:paraId="2778A31E" w14:textId="77777777" w:rsidR="00696691" w:rsidRPr="009A121B" w:rsidRDefault="00696691" w:rsidP="0091135C">
      <w:pPr>
        <w:pStyle w:val="Sinespaciado"/>
        <w:tabs>
          <w:tab w:val="left" w:pos="-142"/>
        </w:tabs>
        <w:ind w:left="1134"/>
        <w:jc w:val="both"/>
        <w:rPr>
          <w:rFonts w:ascii="Tahoma" w:hAnsi="Tahoma" w:cs="Tahoma"/>
          <w:sz w:val="20"/>
          <w:szCs w:val="20"/>
        </w:rPr>
      </w:pPr>
    </w:p>
    <w:p w14:paraId="39292C70"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Centros y países en los que se realizará</w:t>
      </w:r>
    </w:p>
    <w:p w14:paraId="79D7EA6D" w14:textId="77777777" w:rsidR="00696691" w:rsidRPr="009A121B" w:rsidRDefault="00696691" w:rsidP="0091135C">
      <w:pPr>
        <w:pStyle w:val="Sinespaciado"/>
        <w:tabs>
          <w:tab w:val="left" w:pos="-142"/>
        </w:tabs>
        <w:ind w:left="1134"/>
        <w:jc w:val="both"/>
        <w:rPr>
          <w:rFonts w:ascii="Tahoma" w:hAnsi="Tahoma" w:cs="Tahoma"/>
          <w:sz w:val="20"/>
          <w:szCs w:val="20"/>
        </w:rPr>
      </w:pPr>
    </w:p>
    <w:p w14:paraId="4015B1E3" w14:textId="5F70FFE3" w:rsidR="00696691" w:rsidRDefault="0091135C" w:rsidP="00696691">
      <w:pPr>
        <w:pStyle w:val="Sinespaciado"/>
        <w:tabs>
          <w:tab w:val="left" w:pos="-142"/>
        </w:tabs>
        <w:ind w:left="1134"/>
        <w:jc w:val="both"/>
        <w:rPr>
          <w:rFonts w:ascii="Tahoma" w:hAnsi="Tahoma" w:cs="Tahoma"/>
          <w:sz w:val="20"/>
          <w:szCs w:val="20"/>
        </w:rPr>
      </w:pPr>
      <w:r w:rsidRPr="009A121B">
        <w:rPr>
          <w:rFonts w:ascii="Tahoma" w:hAnsi="Tahoma" w:cs="Tahoma"/>
          <w:sz w:val="20"/>
          <w:szCs w:val="20"/>
        </w:rPr>
        <w:t>Criterios de inclusión/Exclusión: Selección equitativa de los voluntarios: elegir a aquellos que más puedan beneficiarse con lo que va a ser estudiado en casos de patologías graves, por ejemplo, VIH.</w:t>
      </w:r>
    </w:p>
    <w:p w14:paraId="1C2488F5" w14:textId="77777777" w:rsidR="00696691" w:rsidRPr="009A121B" w:rsidRDefault="00696691" w:rsidP="00696691">
      <w:pPr>
        <w:pStyle w:val="Sinespaciado"/>
        <w:tabs>
          <w:tab w:val="left" w:pos="-142"/>
        </w:tabs>
        <w:ind w:left="1134"/>
        <w:jc w:val="both"/>
        <w:rPr>
          <w:rFonts w:ascii="Tahoma" w:hAnsi="Tahoma" w:cs="Tahoma"/>
          <w:sz w:val="20"/>
          <w:szCs w:val="20"/>
        </w:rPr>
      </w:pPr>
    </w:p>
    <w:p w14:paraId="75CBF232"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 xml:space="preserve">No deben reclutarse voluntarios entre grupos “vulnerables”: presos, soldados, aborígenes, marginados, estudiantes o empleados con relaciones académicas o económicas con el investigador, etc. Salvo que la investigación redunde en un beneficio concreto y tangible </w:t>
      </w:r>
      <w:r w:rsidRPr="009A121B">
        <w:rPr>
          <w:rFonts w:ascii="Tahoma" w:hAnsi="Tahoma" w:cs="Tahoma"/>
          <w:sz w:val="20"/>
          <w:szCs w:val="20"/>
        </w:rPr>
        <w:lastRenderedPageBreak/>
        <w:t>para dicha población y el diseño así lo requiera; en estos casos un representante de la comunidad o grupo involucrado deberá participar en la evaluación de dicha investigación.</w:t>
      </w:r>
    </w:p>
    <w:p w14:paraId="7D2A7723" w14:textId="77777777" w:rsidR="00696691" w:rsidRDefault="00696691" w:rsidP="0091135C">
      <w:pPr>
        <w:pStyle w:val="Sinespaciado"/>
        <w:tabs>
          <w:tab w:val="left" w:pos="-142"/>
        </w:tabs>
        <w:ind w:left="1134"/>
        <w:jc w:val="both"/>
        <w:rPr>
          <w:rFonts w:ascii="Tahoma" w:hAnsi="Tahoma" w:cs="Tahoma"/>
          <w:sz w:val="20"/>
          <w:szCs w:val="20"/>
        </w:rPr>
      </w:pPr>
    </w:p>
    <w:p w14:paraId="2C175795" w14:textId="250CF54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 xml:space="preserve">Diseño del estudio: Si es </w:t>
      </w:r>
      <w:proofErr w:type="spellStart"/>
      <w:r w:rsidRPr="009A121B">
        <w:rPr>
          <w:rFonts w:ascii="Tahoma" w:hAnsi="Tahoma" w:cs="Tahoma"/>
          <w:sz w:val="20"/>
          <w:szCs w:val="20"/>
        </w:rPr>
        <w:t>randomizado</w:t>
      </w:r>
      <w:proofErr w:type="spellEnd"/>
      <w:r w:rsidRPr="009A121B">
        <w:rPr>
          <w:rFonts w:ascii="Tahoma" w:hAnsi="Tahoma" w:cs="Tahoma"/>
          <w:sz w:val="20"/>
          <w:szCs w:val="20"/>
        </w:rPr>
        <w:t xml:space="preserve"> explicar el concepto en lenguaje comprensible (al azar, como tirar una moneda). Moralidad del placebo: En el caso en que existan medicamentos o procedimientos previos de eficacia reconocida, la droga en estudio se debe ensayar contra éstos y no contra placebo. Las mismas consideraciones en patologías con riesgo inminente de vida si hay experiencias que avalen alguna medicación previamente ensayada y de eficacia comprobada (ejemplos históricos: penicilina, insulina, vacuna antivariólica, etc.…). En ensayos controlados doble ciego incluir normas de interrupción, cuando en evaluaciones periódicas o análisis intermedios surjan resultados claramente beneficiosos o adversos.</w:t>
      </w:r>
    </w:p>
    <w:p w14:paraId="309C0ED4" w14:textId="77777777" w:rsidR="00896C0B" w:rsidRPr="009A121B" w:rsidRDefault="00896C0B" w:rsidP="0091135C">
      <w:pPr>
        <w:pStyle w:val="Sinespaciado"/>
        <w:tabs>
          <w:tab w:val="left" w:pos="-142"/>
        </w:tabs>
        <w:ind w:left="1134"/>
        <w:jc w:val="both"/>
        <w:rPr>
          <w:rFonts w:ascii="Tahoma" w:hAnsi="Tahoma" w:cs="Tahoma"/>
          <w:sz w:val="20"/>
          <w:szCs w:val="20"/>
        </w:rPr>
      </w:pPr>
    </w:p>
    <w:p w14:paraId="1687CCDE"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Procedimientos del estudio: Deben ser explicados en forma detenida, incluso los invasivos y los riesgos que cada uno conlleva.</w:t>
      </w:r>
    </w:p>
    <w:p w14:paraId="186D70BB" w14:textId="77777777" w:rsidR="00896C0B" w:rsidRPr="009A121B" w:rsidRDefault="00896C0B" w:rsidP="0091135C">
      <w:pPr>
        <w:pStyle w:val="Sinespaciado"/>
        <w:tabs>
          <w:tab w:val="left" w:pos="-142"/>
        </w:tabs>
        <w:ind w:left="1134"/>
        <w:jc w:val="both"/>
        <w:rPr>
          <w:rFonts w:ascii="Tahoma" w:hAnsi="Tahoma" w:cs="Tahoma"/>
          <w:sz w:val="20"/>
          <w:szCs w:val="20"/>
        </w:rPr>
      </w:pPr>
    </w:p>
    <w:p w14:paraId="72CB1D0A"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Estudios adicionales / opcionales (</w:t>
      </w:r>
      <w:proofErr w:type="spellStart"/>
      <w:r w:rsidRPr="009A121B">
        <w:rPr>
          <w:rFonts w:ascii="Tahoma" w:hAnsi="Tahoma" w:cs="Tahoma"/>
          <w:sz w:val="20"/>
          <w:szCs w:val="20"/>
        </w:rPr>
        <w:t>Subestudios</w:t>
      </w:r>
      <w:proofErr w:type="spellEnd"/>
      <w:r w:rsidRPr="009A121B">
        <w:rPr>
          <w:rFonts w:ascii="Tahoma" w:hAnsi="Tahoma" w:cs="Tahoma"/>
          <w:sz w:val="20"/>
          <w:szCs w:val="20"/>
        </w:rPr>
        <w:t xml:space="preserve">). Para procedimientos o </w:t>
      </w:r>
      <w:proofErr w:type="spellStart"/>
      <w:r w:rsidRPr="009A121B">
        <w:rPr>
          <w:rFonts w:ascii="Tahoma" w:hAnsi="Tahoma" w:cs="Tahoma"/>
          <w:sz w:val="20"/>
          <w:szCs w:val="20"/>
        </w:rPr>
        <w:t>subestudios</w:t>
      </w:r>
      <w:proofErr w:type="spellEnd"/>
      <w:r w:rsidRPr="009A121B">
        <w:rPr>
          <w:rFonts w:ascii="Tahoma" w:hAnsi="Tahoma" w:cs="Tahoma"/>
          <w:sz w:val="20"/>
          <w:szCs w:val="20"/>
        </w:rPr>
        <w:t xml:space="preserve"> genéticos ver procedimientos especiales.</w:t>
      </w:r>
    </w:p>
    <w:p w14:paraId="03BB6641" w14:textId="77777777" w:rsidR="00896C0B" w:rsidRPr="009A121B" w:rsidRDefault="00896C0B" w:rsidP="0091135C">
      <w:pPr>
        <w:pStyle w:val="Sinespaciado"/>
        <w:tabs>
          <w:tab w:val="left" w:pos="-142"/>
        </w:tabs>
        <w:ind w:left="1134"/>
        <w:jc w:val="both"/>
        <w:rPr>
          <w:rFonts w:ascii="Tahoma" w:hAnsi="Tahoma" w:cs="Tahoma"/>
          <w:sz w:val="20"/>
          <w:szCs w:val="20"/>
        </w:rPr>
      </w:pPr>
    </w:p>
    <w:p w14:paraId="7525F1E7"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Riesgos y molestias- Precauciones: descripción en lenguaje claro de cualquier riesgo o malestar conocidos para el participante.</w:t>
      </w:r>
    </w:p>
    <w:p w14:paraId="029CAC8B" w14:textId="77777777" w:rsidR="00896C0B" w:rsidRPr="009A121B" w:rsidRDefault="00896C0B" w:rsidP="0091135C">
      <w:pPr>
        <w:pStyle w:val="Sinespaciado"/>
        <w:tabs>
          <w:tab w:val="left" w:pos="-142"/>
        </w:tabs>
        <w:ind w:left="1134"/>
        <w:jc w:val="both"/>
        <w:rPr>
          <w:rFonts w:ascii="Tahoma" w:hAnsi="Tahoma" w:cs="Tahoma"/>
          <w:sz w:val="20"/>
          <w:szCs w:val="20"/>
        </w:rPr>
      </w:pPr>
    </w:p>
    <w:p w14:paraId="4BBE3310"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Mujeres en edad fértil: aclarar el riesgo al tratarse de un producto en investigación que el estudio conlleva en caso de embarazo. Debe realizarse un test de embarazo previo al ingreso al estudio y regularmente durante el mismo. el embarazo es criterio de exclusión siempre que no se pueda efectuar el ensayo clínico bajo las condiciones del artículo 21 del REC. Debe aclararse que en caso de sospecha de embarazo el participante o representante legalmente aceptado debe comunicárselo de inmediato al investigador. Deben especificarse los mecanismos disponibles para orientar acerca de la atención de la participante en caso de embarazo.</w:t>
      </w:r>
    </w:p>
    <w:p w14:paraId="7C216DFA" w14:textId="77777777" w:rsidR="00696691" w:rsidRPr="009A121B" w:rsidRDefault="00696691" w:rsidP="0091135C">
      <w:pPr>
        <w:pStyle w:val="Sinespaciado"/>
        <w:tabs>
          <w:tab w:val="left" w:pos="-142"/>
        </w:tabs>
        <w:ind w:left="1134"/>
        <w:jc w:val="both"/>
        <w:rPr>
          <w:rFonts w:ascii="Tahoma" w:hAnsi="Tahoma" w:cs="Tahoma"/>
          <w:sz w:val="20"/>
          <w:szCs w:val="20"/>
        </w:rPr>
      </w:pPr>
    </w:p>
    <w:p w14:paraId="5AB9C84C"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Métodos anticonceptivos (principalmente en Ensayos clínicos): de preferencia doble barrera (preservativo + diafragma o preservativo + espermicida - distinto de Nonoxynol-9, ya que existen estudios que muestran una mayor posibilidad de adquisición de enfermedades de transmisión sexual, en especial el virus VIH con el uso frecuente de este espermicida-).</w:t>
      </w:r>
    </w:p>
    <w:p w14:paraId="6269A0FB" w14:textId="77777777" w:rsidR="00696691" w:rsidRPr="009A121B" w:rsidRDefault="00696691" w:rsidP="0091135C">
      <w:pPr>
        <w:pStyle w:val="Sinespaciado"/>
        <w:tabs>
          <w:tab w:val="left" w:pos="-142"/>
        </w:tabs>
        <w:ind w:left="1134"/>
        <w:jc w:val="both"/>
        <w:rPr>
          <w:rFonts w:ascii="Tahoma" w:hAnsi="Tahoma" w:cs="Tahoma"/>
          <w:sz w:val="20"/>
          <w:szCs w:val="20"/>
        </w:rPr>
      </w:pPr>
    </w:p>
    <w:p w14:paraId="2446037F"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Los métodos anticonceptivos deben ser provistos por el patrocinador/ investigador en forma gratuita ya que son un elemento importante para salvaguardar la seguridad del participante. Se deberá respetar la libre elección del método del participante en la investigación.</w:t>
      </w:r>
    </w:p>
    <w:p w14:paraId="356F4DFD" w14:textId="77777777" w:rsidR="00696691" w:rsidRPr="009A121B" w:rsidRDefault="00696691" w:rsidP="0091135C">
      <w:pPr>
        <w:pStyle w:val="Sinespaciado"/>
        <w:tabs>
          <w:tab w:val="left" w:pos="-142"/>
        </w:tabs>
        <w:ind w:left="1134"/>
        <w:jc w:val="both"/>
        <w:rPr>
          <w:rFonts w:ascii="Tahoma" w:hAnsi="Tahoma" w:cs="Tahoma"/>
          <w:sz w:val="20"/>
          <w:szCs w:val="20"/>
        </w:rPr>
      </w:pPr>
    </w:p>
    <w:p w14:paraId="30CD7A00" w14:textId="0D84F26F" w:rsidR="0091135C" w:rsidRPr="009A121B" w:rsidRDefault="0091135C" w:rsidP="00696691">
      <w:pPr>
        <w:pStyle w:val="Sinespaciado"/>
        <w:tabs>
          <w:tab w:val="left" w:pos="-142"/>
        </w:tabs>
        <w:ind w:left="1134"/>
        <w:jc w:val="both"/>
        <w:rPr>
          <w:rFonts w:ascii="Tahoma" w:hAnsi="Tahoma" w:cs="Tahoma"/>
          <w:sz w:val="20"/>
          <w:szCs w:val="20"/>
        </w:rPr>
      </w:pPr>
      <w:r w:rsidRPr="009A121B">
        <w:rPr>
          <w:rFonts w:ascii="Tahoma" w:hAnsi="Tahoma" w:cs="Tahoma"/>
          <w:sz w:val="20"/>
          <w:szCs w:val="20"/>
        </w:rPr>
        <w:t>Los hombres deben usar preservativo como método anticonceptivo. Los métodos anticonceptivos deben usarse durante todo el estudio y por lo menos 8 semanas después de terminado el mismo, como regla general, aunque esto debe adaptarse a cada estudio en particular.</w:t>
      </w:r>
    </w:p>
    <w:p w14:paraId="6046D65B" w14:textId="77777777" w:rsidR="0091135C" w:rsidRPr="009A121B" w:rsidRDefault="0091135C" w:rsidP="0091135C">
      <w:pPr>
        <w:pStyle w:val="Sinespaciado"/>
        <w:tabs>
          <w:tab w:val="left" w:pos="-142"/>
        </w:tabs>
        <w:ind w:left="1134"/>
        <w:jc w:val="both"/>
        <w:rPr>
          <w:rFonts w:ascii="Tahoma" w:hAnsi="Tahoma" w:cs="Tahoma"/>
          <w:sz w:val="20"/>
          <w:szCs w:val="20"/>
        </w:rPr>
      </w:pPr>
    </w:p>
    <w:p w14:paraId="17347953" w14:textId="77777777" w:rsidR="0091135C"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Posibles beneficios: descripción de cualquier beneficio razonablemente esperado para el participante o para otros o para la comunidad, si no se anticipan beneficios para el participante esto debe ser debidamente informado en el proceso de consentimiento.</w:t>
      </w:r>
    </w:p>
    <w:p w14:paraId="0D9044C2" w14:textId="77777777" w:rsidR="00896C0B" w:rsidRPr="009A121B" w:rsidRDefault="00896C0B" w:rsidP="0091135C">
      <w:pPr>
        <w:pStyle w:val="Sinespaciado"/>
        <w:tabs>
          <w:tab w:val="left" w:pos="-142"/>
        </w:tabs>
        <w:ind w:left="1134"/>
        <w:jc w:val="both"/>
        <w:rPr>
          <w:rFonts w:ascii="Tahoma" w:hAnsi="Tahoma" w:cs="Tahoma"/>
          <w:sz w:val="20"/>
          <w:szCs w:val="20"/>
        </w:rPr>
      </w:pPr>
    </w:p>
    <w:p w14:paraId="6E87418D" w14:textId="405556E1" w:rsidR="0091135C" w:rsidRPr="009A121B" w:rsidRDefault="0091135C" w:rsidP="00896C0B">
      <w:pPr>
        <w:pStyle w:val="Sinespaciado"/>
        <w:tabs>
          <w:tab w:val="left" w:pos="-142"/>
        </w:tabs>
        <w:ind w:left="1134"/>
        <w:jc w:val="both"/>
        <w:rPr>
          <w:rFonts w:ascii="Tahoma" w:hAnsi="Tahoma" w:cs="Tahoma"/>
          <w:sz w:val="20"/>
          <w:szCs w:val="20"/>
        </w:rPr>
      </w:pPr>
      <w:r w:rsidRPr="009A121B">
        <w:rPr>
          <w:rFonts w:ascii="Tahoma" w:hAnsi="Tahoma" w:cs="Tahoma"/>
          <w:sz w:val="20"/>
          <w:szCs w:val="20"/>
        </w:rPr>
        <w:t>Circunstancias y/o razones por las cuales se puede dar por terminado</w:t>
      </w:r>
      <w:r w:rsidR="00896C0B">
        <w:rPr>
          <w:rFonts w:ascii="Tahoma" w:hAnsi="Tahoma" w:cs="Tahoma"/>
          <w:sz w:val="20"/>
          <w:szCs w:val="20"/>
        </w:rPr>
        <w:t xml:space="preserve"> </w:t>
      </w:r>
      <w:r w:rsidRPr="009A121B">
        <w:rPr>
          <w:rFonts w:ascii="Tahoma" w:hAnsi="Tahoma" w:cs="Tahoma"/>
          <w:sz w:val="20"/>
          <w:szCs w:val="20"/>
        </w:rPr>
        <w:t>la participación del participante en el estudio: En todos los casos debe asegurarse que cada participante no sufrirá ningún cambio o restricción en la atención médica, como así tampoco se modificará la relación con el médico, cuando el participante decida retirarse del estudio o por cualquier otra causa.</w:t>
      </w:r>
    </w:p>
    <w:p w14:paraId="55EAA1F4" w14:textId="77777777" w:rsidR="0091135C" w:rsidRPr="009A121B" w:rsidRDefault="0091135C" w:rsidP="0091135C">
      <w:pPr>
        <w:pStyle w:val="Sinespaciado"/>
        <w:tabs>
          <w:tab w:val="left" w:pos="-142"/>
        </w:tabs>
        <w:ind w:left="1134"/>
        <w:jc w:val="both"/>
        <w:rPr>
          <w:rFonts w:ascii="Tahoma" w:hAnsi="Tahoma" w:cs="Tahoma"/>
          <w:sz w:val="20"/>
          <w:szCs w:val="20"/>
        </w:rPr>
      </w:pPr>
    </w:p>
    <w:p w14:paraId="2553DE7D"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lastRenderedPageBreak/>
        <w:t>DERECHOS DEL PARTICIPANTE</w:t>
      </w:r>
    </w:p>
    <w:p w14:paraId="1D8B3AE1" w14:textId="77777777"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Notificación de nuevos hallazgos: Comunicar al participante y/o representante legalmente aceptado en forma oportuna de nueva información que pudiera ser importante para que el participante decida seguir o no en el estudio.</w:t>
      </w:r>
    </w:p>
    <w:p w14:paraId="2E7E425D" w14:textId="77777777" w:rsidR="00896C0B" w:rsidRPr="009A121B" w:rsidRDefault="00896C0B" w:rsidP="0091135C">
      <w:pPr>
        <w:pStyle w:val="Sinespaciado"/>
        <w:tabs>
          <w:tab w:val="left" w:pos="-142"/>
        </w:tabs>
        <w:ind w:left="1418"/>
        <w:jc w:val="both"/>
        <w:rPr>
          <w:rFonts w:ascii="Tahoma" w:hAnsi="Tahoma" w:cs="Tahoma"/>
          <w:sz w:val="20"/>
          <w:szCs w:val="20"/>
        </w:rPr>
      </w:pPr>
    </w:p>
    <w:p w14:paraId="015E7893" w14:textId="7C4657DB"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Alternativas de tratamiento: información acerca de tratamientos o procedimientos alternativos, el modo de acceder a ellos y los posibles beneficios/riesgos de cada una de las alternativas</w:t>
      </w:r>
      <w:r w:rsidR="00896C0B">
        <w:rPr>
          <w:rFonts w:ascii="Tahoma" w:hAnsi="Tahoma" w:cs="Tahoma"/>
          <w:sz w:val="20"/>
          <w:szCs w:val="20"/>
        </w:rPr>
        <w:t>.</w:t>
      </w:r>
    </w:p>
    <w:p w14:paraId="2E274006" w14:textId="77777777" w:rsidR="00896C0B" w:rsidRPr="009A121B" w:rsidRDefault="00896C0B" w:rsidP="0091135C">
      <w:pPr>
        <w:pStyle w:val="Sinespaciado"/>
        <w:tabs>
          <w:tab w:val="left" w:pos="-142"/>
        </w:tabs>
        <w:ind w:left="1418"/>
        <w:jc w:val="both"/>
        <w:rPr>
          <w:rFonts w:ascii="Tahoma" w:hAnsi="Tahoma" w:cs="Tahoma"/>
          <w:sz w:val="20"/>
          <w:szCs w:val="20"/>
        </w:rPr>
      </w:pPr>
    </w:p>
    <w:p w14:paraId="204440AC" w14:textId="77777777"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Opciones al finalizar el estudio (ensayos clínicos): establecer si se están planeados estudios de seguimiento. Si el paciente presenta mejoría en su estado de salud con la droga de investigación, y esta resulta ser una alternativa más segura y efectiva, el patrocinador se debe comprometer a proveerle la misma en forma gratuita hasta que el paciente pueda obtenerla de su efector habitual de salud (Ministerio de Salud, EsSalud), no se considera válida la opción “hasta que esté disponible comercialmente”, ya que puede existir un lapso entre la disponibilidad comercial de la droga en estudio y el momento en que es efectivamente provista por su efector de salud, ya que la introducción en formularios terapéuticos o vademécum de nuevos procedimientos o drogas es un trámite prolongado.</w:t>
      </w:r>
    </w:p>
    <w:p w14:paraId="37F2E534" w14:textId="77777777" w:rsidR="00896C0B" w:rsidRPr="009A121B" w:rsidRDefault="00896C0B" w:rsidP="0091135C">
      <w:pPr>
        <w:pStyle w:val="Sinespaciado"/>
        <w:tabs>
          <w:tab w:val="left" w:pos="-142"/>
        </w:tabs>
        <w:ind w:left="1418"/>
        <w:jc w:val="both"/>
        <w:rPr>
          <w:rFonts w:ascii="Tahoma" w:hAnsi="Tahoma" w:cs="Tahoma"/>
          <w:sz w:val="20"/>
          <w:szCs w:val="20"/>
        </w:rPr>
      </w:pPr>
    </w:p>
    <w:p w14:paraId="7571D2D6" w14:textId="77777777"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Confidencialidad: La información y/o registros que identifican al participante se mantendrán en forma confidencial. Bajo ninguna circunstancia se harán públicos. En caso de realizarse la publicación de los resultados del estudio, la identidad del participante se mantendrá confidencial. Debe establecerse a quienes se permitirá el acceso a los registros del participante (Monitores, auditores, CIEI, autoridades regulatorias) para la verificación de los procedimientos y/o datos del estudio, sin violar las normas de confidencialidad vigentes y aclarar que al firmar el consentimiento informado el participante está autorizando dicho acceso.</w:t>
      </w:r>
    </w:p>
    <w:p w14:paraId="4D204A30" w14:textId="77777777" w:rsidR="00896C0B" w:rsidRPr="009A121B" w:rsidRDefault="00896C0B" w:rsidP="0091135C">
      <w:pPr>
        <w:pStyle w:val="Sinespaciado"/>
        <w:tabs>
          <w:tab w:val="left" w:pos="-142"/>
        </w:tabs>
        <w:ind w:left="1418"/>
        <w:jc w:val="both"/>
        <w:rPr>
          <w:rFonts w:ascii="Tahoma" w:hAnsi="Tahoma" w:cs="Tahoma"/>
          <w:sz w:val="20"/>
          <w:szCs w:val="20"/>
        </w:rPr>
      </w:pPr>
    </w:p>
    <w:p w14:paraId="2AB2449B" w14:textId="77B1447A"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 xml:space="preserve">Pago por participación, viáticos: establecer si el participante recibirá algún tipo de compensación económica por participar en el estudio (esta no debe ser desmesurada, ya que si no puede afectar el principio de autonomía del sujeto para decidir libremente la participación y retiro en cualquier momento del estudio). Si las consultas o los estudios en el sitio de la investigación son muy frecuentes y/o prolongados es conveniente establecer un viático al sujeto (por ejemplo, para transporte, alimentación, </w:t>
      </w:r>
      <w:proofErr w:type="spellStart"/>
      <w:r w:rsidRPr="009A121B">
        <w:rPr>
          <w:rFonts w:ascii="Tahoma" w:hAnsi="Tahoma" w:cs="Tahoma"/>
          <w:sz w:val="20"/>
          <w:szCs w:val="20"/>
        </w:rPr>
        <w:t>etc</w:t>
      </w:r>
      <w:proofErr w:type="spellEnd"/>
      <w:r w:rsidRPr="009A121B">
        <w:rPr>
          <w:rFonts w:ascii="Tahoma" w:hAnsi="Tahoma" w:cs="Tahoma"/>
          <w:sz w:val="20"/>
          <w:szCs w:val="20"/>
        </w:rPr>
        <w:t>). La participación en el estudio no debe significarle gasto alguno al participante</w:t>
      </w:r>
    </w:p>
    <w:p w14:paraId="056A6B58" w14:textId="77777777" w:rsidR="003A58B9" w:rsidRPr="009A121B" w:rsidRDefault="003A58B9" w:rsidP="0091135C">
      <w:pPr>
        <w:pStyle w:val="Sinespaciado"/>
        <w:tabs>
          <w:tab w:val="left" w:pos="-142"/>
        </w:tabs>
        <w:ind w:left="1418"/>
        <w:jc w:val="both"/>
        <w:rPr>
          <w:rFonts w:ascii="Tahoma" w:hAnsi="Tahoma" w:cs="Tahoma"/>
          <w:sz w:val="20"/>
          <w:szCs w:val="20"/>
        </w:rPr>
      </w:pPr>
    </w:p>
    <w:p w14:paraId="13FEBCE9" w14:textId="6872179E"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Del mismo modo los gastos directos e indirectos del protocolo deben ser soportados por el patrocinador, el comité tiene facultades para solicitar al investigador principal información sobre la utilización de insumos hospitalarios, cuando corresponda, en el marco del ensayo clínico que esté conduciendo y poner en comunicación, si correspondiese, a las autoridades hospitalarias los resultados del informe. En hospitales públicos el patrocinador debe reponer los gastos de recursos humanos y técnicos no contemplados en la financiación del protocolo</w:t>
      </w:r>
      <w:r w:rsidR="00896C0B">
        <w:rPr>
          <w:rFonts w:ascii="Tahoma" w:hAnsi="Tahoma" w:cs="Tahoma"/>
          <w:sz w:val="20"/>
          <w:szCs w:val="20"/>
        </w:rPr>
        <w:t>.</w:t>
      </w:r>
    </w:p>
    <w:p w14:paraId="4CEEBB57" w14:textId="77777777" w:rsidR="00896C0B" w:rsidRPr="009A121B" w:rsidRDefault="00896C0B" w:rsidP="0091135C">
      <w:pPr>
        <w:pStyle w:val="Sinespaciado"/>
        <w:tabs>
          <w:tab w:val="left" w:pos="-142"/>
        </w:tabs>
        <w:ind w:left="1418"/>
        <w:jc w:val="both"/>
        <w:rPr>
          <w:rFonts w:ascii="Tahoma" w:hAnsi="Tahoma" w:cs="Tahoma"/>
          <w:sz w:val="20"/>
          <w:szCs w:val="20"/>
        </w:rPr>
      </w:pPr>
    </w:p>
    <w:p w14:paraId="2EA1FEE0" w14:textId="5B77210E" w:rsidR="0091135C" w:rsidRDefault="0091135C" w:rsidP="00696691">
      <w:pPr>
        <w:pStyle w:val="Sinespaciado"/>
        <w:tabs>
          <w:tab w:val="left" w:pos="-142"/>
        </w:tabs>
        <w:ind w:left="1418"/>
        <w:jc w:val="both"/>
        <w:rPr>
          <w:rFonts w:ascii="Tahoma" w:hAnsi="Tahoma" w:cs="Tahoma"/>
          <w:sz w:val="20"/>
          <w:szCs w:val="20"/>
        </w:rPr>
      </w:pPr>
      <w:r w:rsidRPr="009A121B">
        <w:rPr>
          <w:rFonts w:ascii="Tahoma" w:hAnsi="Tahoma" w:cs="Tahoma"/>
          <w:sz w:val="20"/>
          <w:szCs w:val="20"/>
        </w:rPr>
        <w:t>Compensación por daños o lesiones relacionadas con el estudio: En caso de lesión relacionada con el estudio, debe ser cubierta por el patrocinador/investigador y no deberá incluir lenguaje que haga parecer que el participante o representante legalmente aceptado renuncia a cualquier derecho legal o que libere al investigador, institución, patrocinador y/o sus representantes a cualquier responsabilidad por daños vinculados con la investigación. La reparación del daño debe ser integral, no debe limitarse sólo a la cobertura médica y asistencial de los daños.</w:t>
      </w:r>
    </w:p>
    <w:p w14:paraId="3683E37C" w14:textId="77777777" w:rsidR="003A58B9" w:rsidRPr="009A121B" w:rsidRDefault="003A58B9" w:rsidP="00696691">
      <w:pPr>
        <w:pStyle w:val="Sinespaciado"/>
        <w:tabs>
          <w:tab w:val="left" w:pos="-142"/>
        </w:tabs>
        <w:ind w:left="1418"/>
        <w:jc w:val="both"/>
        <w:rPr>
          <w:rFonts w:ascii="Tahoma" w:hAnsi="Tahoma" w:cs="Tahoma"/>
          <w:sz w:val="20"/>
          <w:szCs w:val="20"/>
        </w:rPr>
      </w:pPr>
    </w:p>
    <w:p w14:paraId="17BBB51D" w14:textId="77777777"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Derechos legales: debe estar aclarado que por participar en el estudio el sujeto no renuncia en ningún momento a sus derechos.</w:t>
      </w:r>
    </w:p>
    <w:p w14:paraId="20395115" w14:textId="77777777" w:rsidR="003A58B9" w:rsidRPr="009A121B" w:rsidRDefault="003A58B9" w:rsidP="0091135C">
      <w:pPr>
        <w:pStyle w:val="Sinespaciado"/>
        <w:tabs>
          <w:tab w:val="left" w:pos="-142"/>
        </w:tabs>
        <w:ind w:left="1418"/>
        <w:jc w:val="both"/>
        <w:rPr>
          <w:rFonts w:ascii="Tahoma" w:hAnsi="Tahoma" w:cs="Tahoma"/>
          <w:sz w:val="20"/>
          <w:szCs w:val="20"/>
        </w:rPr>
      </w:pPr>
    </w:p>
    <w:p w14:paraId="171FD5EE" w14:textId="77777777" w:rsidR="0091135C"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lastRenderedPageBreak/>
        <w:t>Participación voluntaria y retiro: La participación del sujeto en el estudio es voluntaria. El sujeto puede negarse a participar en el estudio o retirarse del mismo en cualquier momento, sin que por ello sufra ninguna penalización o pérdida de los beneficios y derechos que tiene como sujeto, como así tampoco modificaciones o restricciones al derecho a la atención médica.</w:t>
      </w:r>
    </w:p>
    <w:p w14:paraId="28B500B9" w14:textId="77777777" w:rsidR="003A58B9" w:rsidRPr="009A121B" w:rsidRDefault="003A58B9" w:rsidP="0091135C">
      <w:pPr>
        <w:pStyle w:val="Sinespaciado"/>
        <w:tabs>
          <w:tab w:val="left" w:pos="-142"/>
        </w:tabs>
        <w:ind w:left="1418"/>
        <w:jc w:val="both"/>
        <w:rPr>
          <w:rFonts w:ascii="Tahoma" w:hAnsi="Tahoma" w:cs="Tahoma"/>
          <w:sz w:val="20"/>
          <w:szCs w:val="20"/>
        </w:rPr>
      </w:pPr>
    </w:p>
    <w:p w14:paraId="3B5ECE5F"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Preguntas/Contactos: Debe establecerse con quienes y cuáles son los mecanismos por los cuales el participante se puede contactar para mayor información referente al estudio o a sus derechos como sujeto participante de una investigación y a quien contactar en caso de presentar un daño relacionado con el estudio.</w:t>
      </w:r>
    </w:p>
    <w:p w14:paraId="3F1FF438" w14:textId="77777777" w:rsidR="0091135C" w:rsidRPr="009A121B" w:rsidRDefault="0091135C" w:rsidP="0091135C">
      <w:pPr>
        <w:pStyle w:val="Sinespaciado"/>
        <w:tabs>
          <w:tab w:val="left" w:pos="-142"/>
        </w:tabs>
        <w:ind w:left="426"/>
        <w:jc w:val="both"/>
        <w:rPr>
          <w:rFonts w:ascii="Tahoma" w:hAnsi="Tahoma" w:cs="Tahoma"/>
          <w:sz w:val="20"/>
          <w:szCs w:val="20"/>
        </w:rPr>
      </w:pPr>
    </w:p>
    <w:p w14:paraId="47E8DCCA" w14:textId="77777777" w:rsidR="0091135C" w:rsidRPr="009A121B" w:rsidRDefault="0091135C" w:rsidP="0091135C">
      <w:pPr>
        <w:pStyle w:val="Sinespaciado"/>
        <w:tabs>
          <w:tab w:val="left" w:pos="-142"/>
        </w:tabs>
        <w:ind w:left="1134"/>
        <w:jc w:val="both"/>
        <w:rPr>
          <w:rFonts w:ascii="Tahoma" w:hAnsi="Tahoma" w:cs="Tahoma"/>
          <w:sz w:val="20"/>
          <w:szCs w:val="20"/>
        </w:rPr>
      </w:pPr>
      <w:r w:rsidRPr="009A121B">
        <w:rPr>
          <w:rFonts w:ascii="Tahoma" w:hAnsi="Tahoma" w:cs="Tahoma"/>
          <w:sz w:val="20"/>
          <w:szCs w:val="20"/>
        </w:rPr>
        <w:t>HOJA DE FIRMAS</w:t>
      </w:r>
    </w:p>
    <w:p w14:paraId="4B6B000F" w14:textId="77777777" w:rsidR="0091135C" w:rsidRPr="009A121B" w:rsidRDefault="0091135C" w:rsidP="0091135C">
      <w:pPr>
        <w:pStyle w:val="Sinespaciado"/>
        <w:tabs>
          <w:tab w:val="left" w:pos="-142"/>
        </w:tabs>
        <w:ind w:left="426"/>
        <w:jc w:val="both"/>
        <w:rPr>
          <w:rFonts w:ascii="Tahoma" w:hAnsi="Tahoma" w:cs="Tahoma"/>
          <w:sz w:val="20"/>
          <w:szCs w:val="20"/>
        </w:rPr>
      </w:pPr>
    </w:p>
    <w:p w14:paraId="62EE0EA6"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Información general</w:t>
      </w:r>
    </w:p>
    <w:p w14:paraId="61B4CFEB"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Declaración de consentimiento del participante</w:t>
      </w:r>
    </w:p>
    <w:p w14:paraId="70994D80"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Declaraciones adicionales</w:t>
      </w:r>
    </w:p>
    <w:p w14:paraId="443F0D41" w14:textId="77777777" w:rsidR="0091135C" w:rsidRPr="009A121B" w:rsidRDefault="0091135C" w:rsidP="0091135C">
      <w:pPr>
        <w:pStyle w:val="Sinespaciado"/>
        <w:tabs>
          <w:tab w:val="left" w:pos="-142"/>
        </w:tabs>
        <w:ind w:left="1418"/>
        <w:jc w:val="both"/>
        <w:rPr>
          <w:rFonts w:ascii="Tahoma" w:hAnsi="Tahoma" w:cs="Tahoma"/>
          <w:sz w:val="20"/>
          <w:szCs w:val="20"/>
        </w:rPr>
      </w:pPr>
    </w:p>
    <w:p w14:paraId="41EC43DD"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Requerimientos de firma: del participante o representante legalmente aceptado, del testigo y del investigador.</w:t>
      </w:r>
    </w:p>
    <w:p w14:paraId="1FF4598B"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En caso de menores de 18 años además de la firma del participante, la del representante legalmente aceptado.</w:t>
      </w:r>
    </w:p>
    <w:p w14:paraId="7C1BDE51"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En caso de participantes en que se requiere la firma del representante legalmente aceptado, si el participante puede dar su consentimiento por escrito, debe hacerlo.</w:t>
      </w:r>
    </w:p>
    <w:p w14:paraId="542CCBCD" w14:textId="77777777" w:rsidR="0091135C" w:rsidRPr="009A121B" w:rsidRDefault="0091135C" w:rsidP="0091135C">
      <w:pPr>
        <w:pStyle w:val="Sinespaciado"/>
        <w:tabs>
          <w:tab w:val="left" w:pos="-142"/>
        </w:tabs>
        <w:ind w:left="1418"/>
        <w:jc w:val="both"/>
        <w:rPr>
          <w:rFonts w:ascii="Tahoma" w:hAnsi="Tahoma" w:cs="Tahoma"/>
          <w:sz w:val="20"/>
          <w:szCs w:val="20"/>
        </w:rPr>
      </w:pPr>
    </w:p>
    <w:p w14:paraId="55935369" w14:textId="77777777" w:rsidR="0091135C" w:rsidRPr="009A121B" w:rsidRDefault="0091135C" w:rsidP="0091135C">
      <w:pPr>
        <w:pStyle w:val="Sinespaciado"/>
        <w:tabs>
          <w:tab w:val="left" w:pos="-142"/>
        </w:tabs>
        <w:ind w:left="1418"/>
        <w:jc w:val="both"/>
        <w:rPr>
          <w:rFonts w:ascii="Tahoma" w:hAnsi="Tahoma" w:cs="Tahoma"/>
          <w:sz w:val="20"/>
          <w:szCs w:val="20"/>
        </w:rPr>
      </w:pPr>
      <w:r w:rsidRPr="009A121B">
        <w:rPr>
          <w:rFonts w:ascii="Tahoma" w:hAnsi="Tahoma" w:cs="Tahoma"/>
          <w:sz w:val="20"/>
          <w:szCs w:val="20"/>
        </w:rPr>
        <w:t>Consentimiento informado en niños</w:t>
      </w:r>
    </w:p>
    <w:p w14:paraId="0FF3B81E" w14:textId="77777777" w:rsidR="0091135C" w:rsidRPr="009A121B" w:rsidRDefault="0091135C" w:rsidP="0091135C">
      <w:pPr>
        <w:pStyle w:val="Sinespaciado"/>
        <w:tabs>
          <w:tab w:val="left" w:pos="-142"/>
        </w:tabs>
        <w:ind w:left="426"/>
        <w:jc w:val="both"/>
        <w:rPr>
          <w:rFonts w:ascii="Tahoma" w:hAnsi="Tahoma" w:cs="Tahoma"/>
          <w:sz w:val="20"/>
          <w:szCs w:val="20"/>
        </w:rPr>
      </w:pPr>
    </w:p>
    <w:p w14:paraId="13EB09A1" w14:textId="77777777" w:rsidR="0091135C" w:rsidRPr="009A121B" w:rsidRDefault="0091135C" w:rsidP="0091135C">
      <w:pPr>
        <w:pStyle w:val="Sinespaciado"/>
        <w:numPr>
          <w:ilvl w:val="0"/>
          <w:numId w:val="19"/>
        </w:numPr>
        <w:tabs>
          <w:tab w:val="left" w:pos="-142"/>
          <w:tab w:val="left" w:pos="1843"/>
        </w:tabs>
        <w:ind w:left="1843" w:hanging="425"/>
        <w:jc w:val="both"/>
        <w:rPr>
          <w:rFonts w:ascii="Tahoma" w:hAnsi="Tahoma" w:cs="Tahoma"/>
          <w:sz w:val="20"/>
          <w:szCs w:val="20"/>
        </w:rPr>
      </w:pPr>
      <w:r w:rsidRPr="009A121B">
        <w:rPr>
          <w:rFonts w:ascii="Tahoma" w:hAnsi="Tahoma" w:cs="Tahoma"/>
          <w:sz w:val="20"/>
          <w:szCs w:val="20"/>
        </w:rPr>
        <w:t>En el caso que se prevea la participación de menores adultos (entre 14 y 18 años) debe conformarse un consentimiento con los elementos imprescindibles que aseguren la participación autónoma y responsable de dichos participantes.</w:t>
      </w:r>
    </w:p>
    <w:p w14:paraId="3ADD17D7" w14:textId="77777777" w:rsidR="0091135C" w:rsidRPr="009A121B" w:rsidRDefault="0091135C" w:rsidP="0091135C">
      <w:pPr>
        <w:pStyle w:val="Sinespaciado"/>
        <w:tabs>
          <w:tab w:val="left" w:pos="-142"/>
          <w:tab w:val="left" w:pos="1843"/>
        </w:tabs>
        <w:ind w:left="1843" w:hanging="425"/>
        <w:jc w:val="both"/>
        <w:rPr>
          <w:rFonts w:ascii="Tahoma" w:hAnsi="Tahoma" w:cs="Tahoma"/>
          <w:sz w:val="20"/>
          <w:szCs w:val="20"/>
        </w:rPr>
      </w:pPr>
    </w:p>
    <w:p w14:paraId="4EE86F57" w14:textId="77777777" w:rsidR="0091135C" w:rsidRPr="009A121B" w:rsidRDefault="0091135C" w:rsidP="0091135C">
      <w:pPr>
        <w:pStyle w:val="Sinespaciado"/>
        <w:numPr>
          <w:ilvl w:val="0"/>
          <w:numId w:val="19"/>
        </w:numPr>
        <w:tabs>
          <w:tab w:val="left" w:pos="-142"/>
          <w:tab w:val="left" w:pos="1843"/>
        </w:tabs>
        <w:ind w:left="1843" w:hanging="425"/>
        <w:jc w:val="both"/>
        <w:rPr>
          <w:rFonts w:ascii="Tahoma" w:hAnsi="Tahoma" w:cs="Tahoma"/>
          <w:sz w:val="20"/>
          <w:szCs w:val="20"/>
        </w:rPr>
      </w:pPr>
      <w:r w:rsidRPr="009A121B">
        <w:rPr>
          <w:rFonts w:ascii="Tahoma" w:hAnsi="Tahoma" w:cs="Tahoma"/>
          <w:sz w:val="20"/>
          <w:szCs w:val="20"/>
        </w:rPr>
        <w:t>El consentimiento deberá ser firmado por el padre o la madre, o por aquel que ejerza tenencia legal en caso de separación, o por el tutor, salvo negativa expresa del menor adulto cuando que se sustente en la protección del mejor interés del adolescente.</w:t>
      </w:r>
    </w:p>
    <w:p w14:paraId="46044D73" w14:textId="77777777" w:rsidR="0091135C" w:rsidRPr="009A121B" w:rsidRDefault="0091135C" w:rsidP="0091135C">
      <w:pPr>
        <w:pStyle w:val="Sinespaciado"/>
        <w:tabs>
          <w:tab w:val="left" w:pos="-142"/>
          <w:tab w:val="left" w:pos="1843"/>
        </w:tabs>
        <w:ind w:left="1843" w:hanging="425"/>
        <w:jc w:val="both"/>
        <w:rPr>
          <w:rFonts w:ascii="Tahoma" w:hAnsi="Tahoma" w:cs="Tahoma"/>
          <w:sz w:val="20"/>
          <w:szCs w:val="20"/>
        </w:rPr>
      </w:pPr>
    </w:p>
    <w:p w14:paraId="2E1BFD62" w14:textId="77777777" w:rsidR="0091135C" w:rsidRPr="009A121B" w:rsidRDefault="0091135C" w:rsidP="0091135C">
      <w:pPr>
        <w:pStyle w:val="Sinespaciado"/>
        <w:numPr>
          <w:ilvl w:val="0"/>
          <w:numId w:val="19"/>
        </w:numPr>
        <w:tabs>
          <w:tab w:val="left" w:pos="-142"/>
          <w:tab w:val="left" w:pos="1843"/>
        </w:tabs>
        <w:ind w:left="1843" w:hanging="425"/>
        <w:jc w:val="both"/>
        <w:rPr>
          <w:rFonts w:ascii="Tahoma" w:hAnsi="Tahoma" w:cs="Tahoma"/>
          <w:sz w:val="20"/>
          <w:szCs w:val="20"/>
        </w:rPr>
      </w:pPr>
      <w:r w:rsidRPr="009A121B">
        <w:rPr>
          <w:rFonts w:ascii="Tahoma" w:hAnsi="Tahoma" w:cs="Tahoma"/>
          <w:sz w:val="20"/>
          <w:szCs w:val="20"/>
        </w:rPr>
        <w:t>Este CIEI considera que siempre que sea posible el menor debe brindar su consentimiento por escrito a participar en el estudio.</w:t>
      </w:r>
    </w:p>
    <w:p w14:paraId="02D472D2" w14:textId="77777777" w:rsidR="0091135C" w:rsidRPr="009A121B" w:rsidRDefault="0091135C" w:rsidP="0091135C">
      <w:pPr>
        <w:pStyle w:val="Sinespaciado"/>
        <w:tabs>
          <w:tab w:val="left" w:pos="-142"/>
          <w:tab w:val="left" w:pos="1843"/>
        </w:tabs>
        <w:ind w:left="1843" w:hanging="425"/>
        <w:jc w:val="both"/>
        <w:rPr>
          <w:rFonts w:ascii="Tahoma" w:hAnsi="Tahoma" w:cs="Tahoma"/>
          <w:sz w:val="20"/>
          <w:szCs w:val="20"/>
        </w:rPr>
      </w:pPr>
    </w:p>
    <w:p w14:paraId="2B458A14" w14:textId="77777777" w:rsidR="0091135C" w:rsidRPr="009A121B" w:rsidRDefault="0091135C" w:rsidP="0091135C">
      <w:pPr>
        <w:pStyle w:val="Sinespaciado"/>
        <w:numPr>
          <w:ilvl w:val="0"/>
          <w:numId w:val="19"/>
        </w:numPr>
        <w:tabs>
          <w:tab w:val="left" w:pos="-142"/>
          <w:tab w:val="left" w:pos="1843"/>
        </w:tabs>
        <w:ind w:left="1843" w:hanging="425"/>
        <w:jc w:val="both"/>
        <w:rPr>
          <w:rFonts w:ascii="Tahoma" w:hAnsi="Tahoma" w:cs="Tahoma"/>
          <w:sz w:val="20"/>
          <w:szCs w:val="20"/>
        </w:rPr>
      </w:pPr>
      <w:r w:rsidRPr="009A121B">
        <w:rPr>
          <w:rFonts w:ascii="Tahoma" w:hAnsi="Tahoma" w:cs="Tahoma"/>
          <w:sz w:val="20"/>
          <w:szCs w:val="20"/>
        </w:rPr>
        <w:t>En el texto del consentimiento se debe asegurar que las explicaciones brindadas sean apropiadas para el entendimiento del niño o adolescente, considerando en cada caso en particular su nivel de madurez y competencia.</w:t>
      </w:r>
    </w:p>
    <w:p w14:paraId="25CEE60E" w14:textId="77777777" w:rsidR="0091135C" w:rsidRPr="009A121B" w:rsidRDefault="0091135C" w:rsidP="0091135C">
      <w:pPr>
        <w:pStyle w:val="Sinespaciado"/>
        <w:tabs>
          <w:tab w:val="left" w:pos="-142"/>
          <w:tab w:val="left" w:pos="1843"/>
        </w:tabs>
        <w:ind w:left="1843" w:hanging="425"/>
        <w:jc w:val="both"/>
        <w:rPr>
          <w:rFonts w:ascii="Tahoma" w:hAnsi="Tahoma" w:cs="Tahoma"/>
          <w:sz w:val="20"/>
          <w:szCs w:val="20"/>
        </w:rPr>
      </w:pPr>
    </w:p>
    <w:p w14:paraId="0D5C67D4" w14:textId="77777777" w:rsidR="0091135C" w:rsidRPr="009A121B" w:rsidRDefault="0091135C" w:rsidP="0091135C">
      <w:pPr>
        <w:pStyle w:val="Sinespaciado"/>
        <w:numPr>
          <w:ilvl w:val="0"/>
          <w:numId w:val="19"/>
        </w:numPr>
        <w:tabs>
          <w:tab w:val="left" w:pos="-142"/>
          <w:tab w:val="left" w:pos="1843"/>
        </w:tabs>
        <w:ind w:left="1843" w:hanging="425"/>
        <w:jc w:val="both"/>
        <w:rPr>
          <w:rFonts w:ascii="Tahoma" w:hAnsi="Tahoma" w:cs="Tahoma"/>
          <w:sz w:val="20"/>
          <w:szCs w:val="20"/>
        </w:rPr>
      </w:pPr>
      <w:r w:rsidRPr="009A121B">
        <w:rPr>
          <w:rFonts w:ascii="Tahoma" w:hAnsi="Tahoma" w:cs="Tahoma"/>
          <w:sz w:val="20"/>
          <w:szCs w:val="20"/>
        </w:rPr>
        <w:t>Debe respetarse la decisión del menor adulto de no participar en el estudio, más allá de la opinión del investigador y de sus representantes.</w:t>
      </w:r>
    </w:p>
    <w:p w14:paraId="22E4E611" w14:textId="3FA5A506" w:rsidR="00B069D0" w:rsidRPr="009A121B" w:rsidRDefault="00B069D0" w:rsidP="0091135C">
      <w:pPr>
        <w:pStyle w:val="Ttulo1"/>
        <w:jc w:val="center"/>
        <w:rPr>
          <w:rFonts w:ascii="Tahoma" w:hAnsi="Tahoma" w:cs="Tahoma"/>
          <w:sz w:val="20"/>
          <w:szCs w:val="20"/>
          <w:lang w:val="es-PE"/>
        </w:rPr>
      </w:pPr>
    </w:p>
    <w:sectPr w:rsidR="00B069D0" w:rsidRPr="009A121B" w:rsidSect="00B30A12">
      <w:headerReference w:type="default" r:id="rId8"/>
      <w:footerReference w:type="default" r:id="rId9"/>
      <w:pgSz w:w="11906" w:h="16838"/>
      <w:pgMar w:top="1418" w:right="1418" w:bottom="1418" w:left="1418" w:header="68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B829" w14:textId="77777777" w:rsidR="00665254" w:rsidRDefault="00665254">
      <w:r>
        <w:separator/>
      </w:r>
    </w:p>
  </w:endnote>
  <w:endnote w:type="continuationSeparator" w:id="0">
    <w:p w14:paraId="0DFDBF05" w14:textId="77777777" w:rsidR="00665254" w:rsidRDefault="0066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ECF" w14:textId="16847173" w:rsidR="00535564" w:rsidRDefault="00054FBF" w:rsidP="00535564">
    <w:pPr>
      <w:rPr>
        <w:rFonts w:ascii="Calibri" w:hAnsi="Calibri"/>
        <w:b/>
        <w:bCs/>
        <w:color w:val="CC0000"/>
        <w:sz w:val="20"/>
        <w:szCs w:val="20"/>
      </w:rPr>
    </w:pPr>
    <w:bookmarkStart w:id="6" w:name="_Hlk146176298"/>
    <w:bookmarkStart w:id="7" w:name="_Hlk146176306"/>
    <w:bookmarkStart w:id="8" w:name="_Hlk146176307"/>
    <w:bookmarkStart w:id="9" w:name="_Hlk146176363"/>
    <w:bookmarkStart w:id="10" w:name="_Hlk146176364"/>
    <w:bookmarkStart w:id="11" w:name="_Hlk146176392"/>
    <w:bookmarkStart w:id="12" w:name="_Hlk146176393"/>
    <w:r>
      <w:rPr>
        <w:noProof/>
      </w:rPr>
      <mc:AlternateContent>
        <mc:Choice Requires="wps">
          <w:drawing>
            <wp:anchor distT="0" distB="0" distL="114300" distR="114300" simplePos="0" relativeHeight="251654144" behindDoc="1" locked="0" layoutInCell="1" allowOverlap="1" wp14:anchorId="02213280" wp14:editId="5A5CCF07">
              <wp:simplePos x="0" y="0"/>
              <wp:positionH relativeFrom="column">
                <wp:posOffset>-116659</wp:posOffset>
              </wp:positionH>
              <wp:positionV relativeFrom="paragraph">
                <wp:posOffset>-173711</wp:posOffset>
              </wp:positionV>
              <wp:extent cx="1600200" cy="1055077"/>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0550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1"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13280" id="_x0000_t202" coordsize="21600,21600" o:spt="202" path="m,l,21600r21600,l21600,xe">
              <v:stroke joinstyle="miter"/>
              <v:path gradientshapeok="t" o:connecttype="rect"/>
            </v:shapetype>
            <v:shape id=" 3" o:spid="_x0000_s1027" type="#_x0000_t202" style="position:absolute;margin-left:-9.2pt;margin-top:-13.7pt;width:126pt;height:8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" stroked="f">
              <v:path arrowok="t"/>
              <v:textbox>
                <w:txbxContent>
                  <w:p w14:paraId="73CE77AA" w14:textId="77777777" w:rsidR="00B069D0" w:rsidRDefault="00B069D0">
                    <w:pPr>
                      <w:rPr>
                        <w:rFonts w:ascii="Calibri" w:hAnsi="Calibri"/>
                        <w:sz w:val="20"/>
                        <w:szCs w:val="20"/>
                      </w:rPr>
                    </w:pPr>
                  </w:p>
                  <w:p w14:paraId="52D1BC3A" w14:textId="77777777" w:rsidR="00D35EB3" w:rsidRDefault="00D35EB3">
                    <w:pPr>
                      <w:rPr>
                        <w:rFonts w:ascii="Calibri" w:hAnsi="Calibri"/>
                        <w:sz w:val="20"/>
                        <w:szCs w:val="20"/>
                      </w:rPr>
                    </w:pPr>
                    <w:r>
                      <w:rPr>
                        <w:rFonts w:ascii="Calibri" w:hAnsi="Calibri"/>
                        <w:sz w:val="20"/>
                        <w:szCs w:val="20"/>
                      </w:rPr>
                      <w:t>Jr. Ancash 1271</w:t>
                    </w:r>
                  </w:p>
                  <w:p w14:paraId="532EE67E" w14:textId="77777777" w:rsidR="00D35EB3" w:rsidRDefault="00D35EB3">
                    <w:pPr>
                      <w:rPr>
                        <w:rFonts w:ascii="Calibri" w:hAnsi="Calibri"/>
                        <w:sz w:val="20"/>
                        <w:szCs w:val="20"/>
                      </w:rPr>
                    </w:pPr>
                    <w:r>
                      <w:rPr>
                        <w:rFonts w:ascii="Calibri" w:hAnsi="Calibri"/>
                        <w:sz w:val="20"/>
                        <w:szCs w:val="20"/>
                      </w:rPr>
                      <w:t xml:space="preserve">Barrios Altos. </w:t>
                    </w:r>
                  </w:p>
                  <w:p w14:paraId="494D5F6B" w14:textId="77777777" w:rsidR="00D35EB3" w:rsidRDefault="00D35EB3">
                    <w:pPr>
                      <w:rPr>
                        <w:rFonts w:ascii="Calibri" w:hAnsi="Calibri"/>
                        <w:sz w:val="20"/>
                        <w:szCs w:val="20"/>
                        <w:lang w:val="fr-FR"/>
                      </w:rPr>
                    </w:pPr>
                    <w:r>
                      <w:rPr>
                        <w:rFonts w:ascii="Calibri" w:hAnsi="Calibri"/>
                        <w:sz w:val="20"/>
                        <w:szCs w:val="20"/>
                        <w:lang w:val="fr-FR"/>
                      </w:rPr>
                      <w:t xml:space="preserve">Lima 1 </w:t>
                    </w:r>
                    <w:proofErr w:type="spellStart"/>
                    <w:r>
                      <w:rPr>
                        <w:rFonts w:ascii="Calibri" w:hAnsi="Calibri"/>
                        <w:sz w:val="20"/>
                        <w:szCs w:val="20"/>
                        <w:lang w:val="fr-FR"/>
                      </w:rPr>
                      <w:t>Perú</w:t>
                    </w:r>
                    <w:proofErr w:type="spellEnd"/>
                    <w:r w:rsidR="0086713A">
                      <w:rPr>
                        <w:rFonts w:ascii="Calibri" w:hAnsi="Calibri"/>
                        <w:sz w:val="20"/>
                        <w:szCs w:val="20"/>
                        <w:lang w:val="fr-FR"/>
                      </w:rPr>
                      <w:t xml:space="preserve">  </w:t>
                    </w:r>
                  </w:p>
                  <w:p w14:paraId="38525813" w14:textId="77777777" w:rsidR="00D35EB3" w:rsidRDefault="00D35EB3">
                    <w:pPr>
                      <w:rPr>
                        <w:rFonts w:ascii="Calibri" w:hAnsi="Calibri"/>
                        <w:sz w:val="20"/>
                        <w:szCs w:val="20"/>
                        <w:lang w:val="fr-FR"/>
                      </w:rPr>
                    </w:pPr>
                    <w:r>
                      <w:rPr>
                        <w:rFonts w:ascii="Calibri" w:hAnsi="Calibri"/>
                        <w:sz w:val="20"/>
                        <w:szCs w:val="20"/>
                        <w:lang w:val="fr-FR"/>
                      </w:rPr>
                      <w:t>(511) 411-7700</w:t>
                    </w:r>
                  </w:p>
                  <w:p w14:paraId="4A09A053" w14:textId="77777777" w:rsidR="00F173ED" w:rsidRDefault="00F173ED">
                    <w:pPr>
                      <w:rPr>
                        <w:rFonts w:ascii="Calibri" w:hAnsi="Calibri"/>
                        <w:sz w:val="20"/>
                        <w:szCs w:val="20"/>
                        <w:lang w:val="fr-FR"/>
                      </w:rPr>
                    </w:pPr>
                    <w:hyperlink r:id="rId2" w:history="1">
                      <w:r w:rsidRPr="00F67799">
                        <w:rPr>
                          <w:rStyle w:val="Hipervnculo"/>
                          <w:rFonts w:ascii="Calibri" w:hAnsi="Calibri"/>
                          <w:sz w:val="20"/>
                          <w:szCs w:val="20"/>
                          <w:lang w:val="fr-FR"/>
                        </w:rPr>
                        <w:t>www.incn.gob.pe</w:t>
                      </w:r>
                    </w:hyperlink>
                  </w:p>
                  <w:p w14:paraId="6E587EAB" w14:textId="77777777" w:rsidR="00F173ED" w:rsidRDefault="00F173ED">
                    <w:pPr>
                      <w:rPr>
                        <w:rFonts w:ascii="Calibri" w:hAnsi="Calibri"/>
                        <w:sz w:val="20"/>
                        <w:szCs w:val="20"/>
                        <w:lang w:val="fr-FR"/>
                      </w:rPr>
                    </w:pPr>
                  </w:p>
                  <w:p w14:paraId="54006340" w14:textId="77777777" w:rsidR="0070219D" w:rsidRDefault="0070219D"/>
                </w:txbxContent>
              </v:textbox>
            </v:shape>
          </w:pict>
        </mc:Fallback>
      </mc:AlternateContent>
    </w:r>
    <w:r w:rsidR="00B7709F">
      <w:rPr>
        <w:noProof/>
      </w:rPr>
      <w:drawing>
        <wp:anchor distT="0" distB="0" distL="114300" distR="114300" simplePos="0" relativeHeight="251657216" behindDoc="0" locked="0" layoutInCell="1" allowOverlap="1" wp14:anchorId="2ACE8286" wp14:editId="4B3D05E8">
          <wp:simplePos x="0" y="0"/>
          <wp:positionH relativeFrom="column">
            <wp:posOffset>5425440</wp:posOffset>
          </wp:positionH>
          <wp:positionV relativeFrom="paragraph">
            <wp:posOffset>9686925</wp:posOffset>
          </wp:positionV>
          <wp:extent cx="1536700" cy="552450"/>
          <wp:effectExtent l="0" t="0" r="0" b="0"/>
          <wp:wrapNone/>
          <wp:docPr id="18"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09F">
      <w:rPr>
        <w:noProof/>
      </w:rPr>
      <w:drawing>
        <wp:anchor distT="0" distB="0" distL="114300" distR="114300" simplePos="0" relativeHeight="251656192" behindDoc="0" locked="0" layoutInCell="1" allowOverlap="1" wp14:anchorId="69C2C566" wp14:editId="701BD41C">
          <wp:simplePos x="0" y="0"/>
          <wp:positionH relativeFrom="column">
            <wp:posOffset>5425440</wp:posOffset>
          </wp:positionH>
          <wp:positionV relativeFrom="paragraph">
            <wp:posOffset>9686925</wp:posOffset>
          </wp:positionV>
          <wp:extent cx="1536700" cy="552450"/>
          <wp:effectExtent l="0" t="0" r="0" b="0"/>
          <wp:wrapNone/>
          <wp:docPr id="17" name="Imagen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67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5564">
      <w:rPr>
        <w:rFonts w:ascii="Calibri" w:hAnsi="Calibri"/>
        <w:b/>
        <w:bCs/>
        <w:color w:val="CC0000"/>
        <w:sz w:val="20"/>
        <w:szCs w:val="20"/>
      </w:rPr>
      <w:t xml:space="preserve">                         </w:t>
    </w:r>
    <w:r w:rsidR="0086713A">
      <w:rPr>
        <w:rFonts w:ascii="Calibri" w:hAnsi="Calibri"/>
        <w:b/>
        <w:bCs/>
        <w:color w:val="CC0000"/>
        <w:sz w:val="20"/>
        <w:szCs w:val="20"/>
      </w:rPr>
      <w:t xml:space="preserve">       </w:t>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DD306C">
      <w:rPr>
        <w:rFonts w:ascii="Calibri" w:hAnsi="Calibri"/>
        <w:b/>
        <w:bCs/>
        <w:color w:val="CC0000"/>
        <w:sz w:val="20"/>
        <w:szCs w:val="20"/>
      </w:rPr>
      <w:tab/>
    </w:r>
    <w:r w:rsidR="00B3577B">
      <w:rPr>
        <w:rFonts w:ascii="Calibri" w:hAnsi="Calibri"/>
        <w:b/>
        <w:bCs/>
        <w:color w:val="CC0000"/>
        <w:sz w:val="20"/>
        <w:szCs w:val="20"/>
      </w:rPr>
      <w:t xml:space="preserve"> </w:t>
    </w:r>
    <w:bookmarkStart w:id="13" w:name="_Hlk149559150"/>
    <w:r w:rsidR="00ED5A46">
      <w:rPr>
        <w:rFonts w:ascii="Calibri" w:hAnsi="Calibri"/>
        <w:b/>
        <w:bCs/>
        <w:color w:val="CC0000"/>
        <w:sz w:val="20"/>
        <w:szCs w:val="20"/>
      </w:rPr>
      <w:tab/>
    </w:r>
    <w:bookmarkEnd w:id="13"/>
    <w:r w:rsidR="009A121B">
      <w:rPr>
        <w:rFonts w:ascii="Calibri" w:hAnsi="Calibri"/>
        <w:sz w:val="20"/>
        <w:szCs w:val="20"/>
      </w:rPr>
      <w:t>v</w:t>
    </w:r>
    <w:r w:rsidR="009A121B" w:rsidRPr="005531E7">
      <w:rPr>
        <w:rFonts w:ascii="Calibri" w:hAnsi="Calibri"/>
        <w:sz w:val="20"/>
        <w:szCs w:val="20"/>
      </w:rPr>
      <w:t>ersión 6.0|26 de febrero de 2026</w:t>
    </w:r>
    <w:r w:rsidR="00ED5A46">
      <w:rPr>
        <w:rFonts w:ascii="Calibri" w:hAnsi="Calibri"/>
        <w:b/>
        <w:bCs/>
        <w:sz w:val="20"/>
        <w:szCs w:val="20"/>
      </w:rPr>
      <w:t xml:space="preserve">          </w:t>
    </w:r>
    <w:r w:rsidR="00B4163B" w:rsidRPr="00B4163B">
      <w:rPr>
        <w:rFonts w:ascii="Calibri" w:hAnsi="Calibri"/>
        <w:b/>
        <w:bCs/>
        <w:sz w:val="20"/>
        <w:szCs w:val="20"/>
      </w:rPr>
      <w:fldChar w:fldCharType="begin"/>
    </w:r>
    <w:r w:rsidR="00B4163B" w:rsidRPr="00B4163B">
      <w:rPr>
        <w:rFonts w:ascii="Calibri" w:hAnsi="Calibri"/>
        <w:b/>
        <w:bCs/>
        <w:sz w:val="20"/>
        <w:szCs w:val="20"/>
      </w:rPr>
      <w:instrText>PAGE   \* MERGEFORMAT</w:instrText>
    </w:r>
    <w:r w:rsidR="00B4163B" w:rsidRPr="00B4163B">
      <w:rPr>
        <w:rFonts w:ascii="Calibri" w:hAnsi="Calibri"/>
        <w:b/>
        <w:bCs/>
        <w:sz w:val="20"/>
        <w:szCs w:val="20"/>
      </w:rPr>
      <w:fldChar w:fldCharType="separate"/>
    </w:r>
    <w:r w:rsidR="00B4163B" w:rsidRPr="00B4163B">
      <w:rPr>
        <w:rFonts w:ascii="Calibri" w:hAnsi="Calibri"/>
        <w:b/>
        <w:bCs/>
        <w:sz w:val="20"/>
        <w:szCs w:val="20"/>
      </w:rPr>
      <w:t>1</w:t>
    </w:r>
    <w:r w:rsidR="00B4163B" w:rsidRPr="00B4163B">
      <w:rPr>
        <w:rFonts w:ascii="Calibri" w:hAnsi="Calibri"/>
        <w:b/>
        <w:bCs/>
        <w:sz w:val="20"/>
        <w:szCs w:val="20"/>
      </w:rPr>
      <w:fldChar w:fldCharType="end"/>
    </w:r>
    <w:r w:rsidR="00B3577B" w:rsidRPr="00B4163B">
      <w:rPr>
        <w:rFonts w:ascii="Calibri" w:hAnsi="Calibri"/>
        <w:b/>
        <w:bCs/>
        <w:sz w:val="20"/>
        <w:szCs w:val="20"/>
      </w:rPr>
      <w:t xml:space="preserve">   </w:t>
    </w:r>
  </w:p>
  <w:bookmarkEnd w:id="6"/>
  <w:p w14:paraId="192FA20D" w14:textId="451EC787" w:rsidR="0070219D" w:rsidRDefault="0086713A" w:rsidP="00535564">
    <w:pPr>
      <w:rPr>
        <w:rFonts w:ascii="Calibri" w:hAnsi="Calibri"/>
        <w:b/>
        <w:bCs/>
        <w:color w:val="CC0000"/>
        <w:sz w:val="20"/>
        <w:szCs w:val="20"/>
      </w:rPr>
    </w:pPr>
    <w:r>
      <w:rPr>
        <w:rFonts w:ascii="Calibri" w:hAnsi="Calibri"/>
        <w:b/>
        <w:bCs/>
        <w:color w:val="CC0000"/>
        <w:sz w:val="20"/>
        <w:szCs w:val="20"/>
      </w:rPr>
      <w:t xml:space="preserve">                      </w:t>
    </w:r>
  </w:p>
  <w:p w14:paraId="53687EB3" w14:textId="48D94EB9" w:rsidR="0086713A" w:rsidRPr="00535564" w:rsidRDefault="009A121B" w:rsidP="00535564">
    <w:pPr>
      <w:rPr>
        <w:rFonts w:ascii="Calibri" w:hAnsi="Calibri"/>
        <w:b/>
        <w:bCs/>
        <w:color w:val="CC0000"/>
        <w:sz w:val="20"/>
        <w:szCs w:val="20"/>
      </w:rPr>
    </w:pPr>
    <w:r>
      <w:rPr>
        <w:rFonts w:ascii="Calibri" w:hAnsi="Calibri" w:cs="Calibri"/>
        <w:b/>
        <w:i/>
        <w:noProof/>
        <w:sz w:val="18"/>
        <w:szCs w:val="18"/>
        <w14:shadow w14:blurRad="50800" w14:dist="38100" w14:dir="2700000" w14:sx="100000" w14:sy="100000" w14:kx="0" w14:ky="0" w14:algn="tl">
          <w14:srgbClr w14:val="000000">
            <w14:alpha w14:val="60000"/>
          </w14:srgbClr>
        </w14:shadow>
      </w:rPr>
      <w:drawing>
        <wp:anchor distT="0" distB="0" distL="114300" distR="114300" simplePos="0" relativeHeight="251666432" behindDoc="1" locked="0" layoutInCell="1" allowOverlap="1" wp14:anchorId="3F500AA1" wp14:editId="17C86D29">
          <wp:simplePos x="0" y="0"/>
          <wp:positionH relativeFrom="margin">
            <wp:align>right</wp:align>
          </wp:positionH>
          <wp:positionV relativeFrom="paragraph">
            <wp:posOffset>15875</wp:posOffset>
          </wp:positionV>
          <wp:extent cx="876300" cy="461211"/>
          <wp:effectExtent l="0" t="0" r="0" b="0"/>
          <wp:wrapNone/>
          <wp:docPr id="12210809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461211"/>
                  </a:xfrm>
                  <a:prstGeom prst="rect">
                    <a:avLst/>
                  </a:prstGeom>
                  <a:noFill/>
                  <a:ln>
                    <a:noFill/>
                  </a:ln>
                </pic:spPr>
              </pic:pic>
            </a:graphicData>
          </a:graphic>
        </wp:anchor>
      </w:drawing>
    </w:r>
  </w:p>
  <w:p w14:paraId="6AD178C9" w14:textId="77777777" w:rsidR="00D35EB3" w:rsidRDefault="00D35EB3">
    <w:pPr>
      <w:pStyle w:val="Piedepgina"/>
      <w:jc w:val="right"/>
    </w:pPr>
  </w:p>
  <w:bookmarkEnd w:id="7"/>
  <w:bookmarkEnd w:id="8"/>
  <w:bookmarkEnd w:id="9"/>
  <w:bookmarkEnd w:id="10"/>
  <w:bookmarkEnd w:id="11"/>
  <w:bookmarkEnd w:id="12"/>
  <w:p w14:paraId="31AE5DBB" w14:textId="77777777" w:rsidR="009671B0" w:rsidRDefault="009671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F6F3" w14:textId="77777777" w:rsidR="00665254" w:rsidRDefault="00665254">
      <w:r>
        <w:separator/>
      </w:r>
    </w:p>
  </w:footnote>
  <w:footnote w:type="continuationSeparator" w:id="0">
    <w:p w14:paraId="4262A7ED" w14:textId="77777777" w:rsidR="00665254" w:rsidRDefault="00665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E5DE" w14:textId="68034D56" w:rsidR="00D35EB3" w:rsidRDefault="009A121B">
    <w:pPr>
      <w:pStyle w:val="Encabezado"/>
    </w:pPr>
    <w:bookmarkStart w:id="3" w:name="_Hlk146176049"/>
    <w:r>
      <w:rPr>
        <w:noProof/>
        <w:lang w:val="es-PE" w:eastAsia="es-PE"/>
      </w:rPr>
      <mc:AlternateContent>
        <mc:Choice Requires="wps">
          <w:drawing>
            <wp:anchor distT="45720" distB="45720" distL="114300" distR="114300" simplePos="0" relativeHeight="251664384" behindDoc="0" locked="0" layoutInCell="1" allowOverlap="1" wp14:anchorId="306822B9" wp14:editId="5A40CF35">
              <wp:simplePos x="0" y="0"/>
              <wp:positionH relativeFrom="margin">
                <wp:posOffset>2743200</wp:posOffset>
              </wp:positionH>
              <wp:positionV relativeFrom="paragraph">
                <wp:posOffset>-31115</wp:posOffset>
              </wp:positionV>
              <wp:extent cx="2891790" cy="357505"/>
              <wp:effectExtent l="0" t="0" r="0" b="4445"/>
              <wp:wrapSquare wrapText="bothSides"/>
              <wp:docPr id="635106697"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57505"/>
                      </a:xfrm>
                      <a:prstGeom prst="rect">
                        <a:avLst/>
                      </a:prstGeom>
                      <a:noFill/>
                      <a:ln w="9525">
                        <a:noFill/>
                        <a:miter lim="800000"/>
                        <a:headEnd/>
                        <a:tailEnd/>
                      </a:ln>
                    </wps:spPr>
                    <wps:txbx>
                      <w:txbxContent>
                        <w:p w14:paraId="240E4107" w14:textId="77777777" w:rsidR="009A121B" w:rsidRDefault="009A121B" w:rsidP="009A121B">
                          <w:pPr>
                            <w:pStyle w:val="Piedepgina"/>
                            <w:jc w:val="center"/>
                            <w:rPr>
                              <w:rFonts w:ascii="Calibri" w:hAnsi="Calibri" w:cs="Calibri"/>
                              <w:sz w:val="15"/>
                              <w:szCs w:val="15"/>
                            </w:rPr>
                          </w:pPr>
                          <w:bookmarkStart w:id="4" w:name="_Hlk62300904"/>
                          <w:r w:rsidRPr="00B76BB6">
                            <w:rPr>
                              <w:rFonts w:ascii="Calibri" w:hAnsi="Calibri" w:cs="Calibri"/>
                              <w:sz w:val="15"/>
                              <w:szCs w:val="15"/>
                            </w:rPr>
                            <w:t>“Decenio de la Igualdad de Oportunidades para Mujeres y Hombres”</w:t>
                          </w:r>
                          <w:bookmarkEnd w:id="4"/>
                        </w:p>
                        <w:p w14:paraId="51E15E71" w14:textId="77777777" w:rsidR="009A121B" w:rsidRPr="00B76BB6" w:rsidRDefault="009A121B" w:rsidP="009A121B">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822B9" id="_x0000_t202" coordsize="21600,21600" o:spt="202" path="m,l,21600r21600,l21600,xe">
              <v:stroke joinstyle="miter"/>
              <v:path gradientshapeok="t" o:connecttype="rect"/>
            </v:shapetype>
            <v:shape id="Cuadro de texto 9" o:spid="_x0000_s1026" type="#_x0000_t202" style="position:absolute;margin-left:3in;margin-top:-2.45pt;width:227.7pt;height:28.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" filled="f" stroked="f">
              <v:textbox>
                <w:txbxContent>
                  <w:p w14:paraId="240E4107" w14:textId="77777777" w:rsidR="009A121B" w:rsidRDefault="009A121B" w:rsidP="009A121B">
                    <w:pPr>
                      <w:pStyle w:val="Piedepgina"/>
                      <w:jc w:val="center"/>
                      <w:rPr>
                        <w:rFonts w:ascii="Calibri" w:hAnsi="Calibri" w:cs="Calibri"/>
                        <w:sz w:val="15"/>
                        <w:szCs w:val="15"/>
                      </w:rPr>
                    </w:pPr>
                    <w:bookmarkStart w:id="5" w:name="_Hlk62300904"/>
                    <w:r w:rsidRPr="00B76BB6">
                      <w:rPr>
                        <w:rFonts w:ascii="Calibri" w:hAnsi="Calibri" w:cs="Calibri"/>
                        <w:sz w:val="15"/>
                        <w:szCs w:val="15"/>
                      </w:rPr>
                      <w:t>“Decenio de la Igualdad de Oportunidades para Mujeres y Hombres”</w:t>
                    </w:r>
                    <w:bookmarkEnd w:id="5"/>
                  </w:p>
                  <w:p w14:paraId="51E15E71" w14:textId="77777777" w:rsidR="009A121B" w:rsidRPr="00B76BB6" w:rsidRDefault="009A121B" w:rsidP="009A121B">
                    <w:pPr>
                      <w:pStyle w:val="Piedepgina"/>
                      <w:jc w:val="center"/>
                      <w:rPr>
                        <w:rFonts w:ascii="Calibri" w:hAnsi="Calibri" w:cs="Calibri"/>
                        <w:sz w:val="15"/>
                        <w:szCs w:val="15"/>
                      </w:rPr>
                    </w:pPr>
                    <w:r>
                      <w:rPr>
                        <w:rFonts w:ascii="Calibri" w:hAnsi="Calibri" w:cs="Calibri"/>
                        <w:sz w:val="15"/>
                        <w:szCs w:val="15"/>
                      </w:rPr>
                      <w:t>“</w:t>
                    </w:r>
                    <w:r w:rsidRPr="008C41BD">
                      <w:rPr>
                        <w:rFonts w:ascii="Calibri" w:hAnsi="Calibri" w:cs="Calibri"/>
                        <w:sz w:val="15"/>
                        <w:szCs w:val="15"/>
                      </w:rPr>
                      <w:t>Año de la Esperanza y el Fortalecimiento de la Democracia</w:t>
                    </w:r>
                    <w:r>
                      <w:rPr>
                        <w:rFonts w:ascii="Calibri" w:hAnsi="Calibri" w:cs="Calibri"/>
                        <w:sz w:val="15"/>
                        <w:szCs w:val="15"/>
                      </w:rPr>
                      <w:t>”</w:t>
                    </w:r>
                  </w:p>
                </w:txbxContent>
              </v:textbox>
              <w10:wrap type="square" anchorx="margin"/>
            </v:shape>
          </w:pict>
        </mc:Fallback>
      </mc:AlternateContent>
    </w:r>
    <w:r>
      <w:rPr>
        <w:noProof/>
      </w:rPr>
      <w:drawing>
        <wp:anchor distT="0" distB="0" distL="114300" distR="114300" simplePos="0" relativeHeight="251655168" behindDoc="0" locked="0" layoutInCell="1" allowOverlap="1" wp14:anchorId="278B89D4" wp14:editId="373FF8CB">
          <wp:simplePos x="0" y="0"/>
          <wp:positionH relativeFrom="column">
            <wp:posOffset>-516333</wp:posOffset>
          </wp:positionH>
          <wp:positionV relativeFrom="paragraph">
            <wp:posOffset>3810</wp:posOffset>
          </wp:positionV>
          <wp:extent cx="3398808" cy="306896"/>
          <wp:effectExtent l="0" t="0" r="0" b="0"/>
          <wp:wrapNone/>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8808" cy="306896"/>
                  </a:xfrm>
                  <a:prstGeom prst="rect">
                    <a:avLst/>
                  </a:prstGeom>
                  <a:noFill/>
                </pic:spPr>
              </pic:pic>
            </a:graphicData>
          </a:graphic>
          <wp14:sizeRelH relativeFrom="page">
            <wp14:pctWidth>0</wp14:pctWidth>
          </wp14:sizeRelH>
          <wp14:sizeRelV relativeFrom="page">
            <wp14:pctHeight>0</wp14:pctHeight>
          </wp14:sizeRelV>
        </wp:anchor>
      </w:drawing>
    </w:r>
    <w:r w:rsidR="00696691">
      <w:rPr>
        <w:noProof/>
      </w:rPr>
      <w:drawing>
        <wp:anchor distT="0" distB="0" distL="114300" distR="114300" simplePos="0" relativeHeight="251659264" behindDoc="1" locked="0" layoutInCell="1" allowOverlap="1" wp14:anchorId="5F15168D" wp14:editId="17489A8F">
          <wp:simplePos x="0" y="0"/>
          <wp:positionH relativeFrom="page">
            <wp:posOffset>6464093</wp:posOffset>
          </wp:positionH>
          <wp:positionV relativeFrom="paragraph">
            <wp:posOffset>-52602</wp:posOffset>
          </wp:positionV>
          <wp:extent cx="483235" cy="467995"/>
          <wp:effectExtent l="0" t="0" r="0" b="8255"/>
          <wp:wrapNone/>
          <wp:docPr id="24" name="Imagen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323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033">
      <w:t xml:space="preserve">                                                                                                              </w:t>
    </w:r>
  </w:p>
  <w:bookmarkEnd w:id="3"/>
  <w:p w14:paraId="77230EE0" w14:textId="04836C83" w:rsidR="009671B0" w:rsidRDefault="009671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65"/>
    <w:multiLevelType w:val="hybridMultilevel"/>
    <w:tmpl w:val="E604AD58"/>
    <w:lvl w:ilvl="0" w:tplc="BD980E8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A06AF"/>
    <w:multiLevelType w:val="hybridMultilevel"/>
    <w:tmpl w:val="1FC662B4"/>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2" w15:restartNumberingAfterBreak="0">
    <w:nsid w:val="04711C8E"/>
    <w:multiLevelType w:val="hybridMultilevel"/>
    <w:tmpl w:val="61C67932"/>
    <w:lvl w:ilvl="0" w:tplc="DBE2113A">
      <w:start w:val="3"/>
      <w:numFmt w:val="bullet"/>
      <w:lvlText w:val="-"/>
      <w:lvlJc w:val="left"/>
      <w:pPr>
        <w:tabs>
          <w:tab w:val="num" w:pos="2829"/>
        </w:tabs>
        <w:ind w:left="2829" w:hanging="705"/>
      </w:pPr>
      <w:rPr>
        <w:rFonts w:ascii="Times New Roman" w:eastAsia="Times New Roman" w:hAnsi="Times New Roman" w:cs="Times New Roman" w:hint="default"/>
      </w:rPr>
    </w:lvl>
    <w:lvl w:ilvl="1" w:tplc="0C0A0003" w:tentative="1">
      <w:start w:val="1"/>
      <w:numFmt w:val="bullet"/>
      <w:lvlText w:val="o"/>
      <w:lvlJc w:val="left"/>
      <w:pPr>
        <w:tabs>
          <w:tab w:val="num" w:pos="3204"/>
        </w:tabs>
        <w:ind w:left="3204" w:hanging="360"/>
      </w:pPr>
      <w:rPr>
        <w:rFonts w:ascii="Courier New" w:hAnsi="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 w15:restartNumberingAfterBreak="0">
    <w:nsid w:val="06BC0FA6"/>
    <w:multiLevelType w:val="hybridMultilevel"/>
    <w:tmpl w:val="1ECA74A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 w15:restartNumberingAfterBreak="0">
    <w:nsid w:val="12EA3F0D"/>
    <w:multiLevelType w:val="hybridMultilevel"/>
    <w:tmpl w:val="82F2DCBC"/>
    <w:lvl w:ilvl="0" w:tplc="03AC457C">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15:restartNumberingAfterBreak="0">
    <w:nsid w:val="25C248D0"/>
    <w:multiLevelType w:val="hybridMultilevel"/>
    <w:tmpl w:val="BA0264BE"/>
    <w:lvl w:ilvl="0" w:tplc="B9CEAB1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A02BD5"/>
    <w:multiLevelType w:val="hybridMultilevel"/>
    <w:tmpl w:val="9C76D0FE"/>
    <w:lvl w:ilvl="0" w:tplc="1840AC68">
      <w:numFmt w:val="bullet"/>
      <w:lvlText w:val="-"/>
      <w:lvlJc w:val="left"/>
      <w:pPr>
        <w:ind w:left="1065" w:hanging="360"/>
      </w:pPr>
      <w:rPr>
        <w:rFonts w:ascii="Times New Roman" w:eastAsia="Times New Roman" w:hAnsi="Times New Roman" w:cs="Times New Roman" w:hint="default"/>
      </w:rPr>
    </w:lvl>
    <w:lvl w:ilvl="1" w:tplc="280A0003" w:tentative="1">
      <w:start w:val="1"/>
      <w:numFmt w:val="bullet"/>
      <w:lvlText w:val="o"/>
      <w:lvlJc w:val="left"/>
      <w:pPr>
        <w:ind w:left="1785" w:hanging="360"/>
      </w:pPr>
      <w:rPr>
        <w:rFonts w:ascii="Courier New" w:hAnsi="Courier New" w:cs="Courier New" w:hint="default"/>
      </w:rPr>
    </w:lvl>
    <w:lvl w:ilvl="2" w:tplc="280A0005" w:tentative="1">
      <w:start w:val="1"/>
      <w:numFmt w:val="bullet"/>
      <w:lvlText w:val=""/>
      <w:lvlJc w:val="left"/>
      <w:pPr>
        <w:ind w:left="2505" w:hanging="360"/>
      </w:pPr>
      <w:rPr>
        <w:rFonts w:ascii="Wingdings" w:hAnsi="Wingdings" w:hint="default"/>
      </w:rPr>
    </w:lvl>
    <w:lvl w:ilvl="3" w:tplc="280A0001" w:tentative="1">
      <w:start w:val="1"/>
      <w:numFmt w:val="bullet"/>
      <w:lvlText w:val=""/>
      <w:lvlJc w:val="left"/>
      <w:pPr>
        <w:ind w:left="3225" w:hanging="360"/>
      </w:pPr>
      <w:rPr>
        <w:rFonts w:ascii="Symbol" w:hAnsi="Symbol" w:hint="default"/>
      </w:rPr>
    </w:lvl>
    <w:lvl w:ilvl="4" w:tplc="280A0003" w:tentative="1">
      <w:start w:val="1"/>
      <w:numFmt w:val="bullet"/>
      <w:lvlText w:val="o"/>
      <w:lvlJc w:val="left"/>
      <w:pPr>
        <w:ind w:left="3945" w:hanging="360"/>
      </w:pPr>
      <w:rPr>
        <w:rFonts w:ascii="Courier New" w:hAnsi="Courier New" w:cs="Courier New" w:hint="default"/>
      </w:rPr>
    </w:lvl>
    <w:lvl w:ilvl="5" w:tplc="280A0005" w:tentative="1">
      <w:start w:val="1"/>
      <w:numFmt w:val="bullet"/>
      <w:lvlText w:val=""/>
      <w:lvlJc w:val="left"/>
      <w:pPr>
        <w:ind w:left="4665" w:hanging="360"/>
      </w:pPr>
      <w:rPr>
        <w:rFonts w:ascii="Wingdings" w:hAnsi="Wingdings" w:hint="default"/>
      </w:rPr>
    </w:lvl>
    <w:lvl w:ilvl="6" w:tplc="280A0001" w:tentative="1">
      <w:start w:val="1"/>
      <w:numFmt w:val="bullet"/>
      <w:lvlText w:val=""/>
      <w:lvlJc w:val="left"/>
      <w:pPr>
        <w:ind w:left="5385" w:hanging="360"/>
      </w:pPr>
      <w:rPr>
        <w:rFonts w:ascii="Symbol" w:hAnsi="Symbol" w:hint="default"/>
      </w:rPr>
    </w:lvl>
    <w:lvl w:ilvl="7" w:tplc="280A0003" w:tentative="1">
      <w:start w:val="1"/>
      <w:numFmt w:val="bullet"/>
      <w:lvlText w:val="o"/>
      <w:lvlJc w:val="left"/>
      <w:pPr>
        <w:ind w:left="6105" w:hanging="360"/>
      </w:pPr>
      <w:rPr>
        <w:rFonts w:ascii="Courier New" w:hAnsi="Courier New" w:cs="Courier New" w:hint="default"/>
      </w:rPr>
    </w:lvl>
    <w:lvl w:ilvl="8" w:tplc="280A0005" w:tentative="1">
      <w:start w:val="1"/>
      <w:numFmt w:val="bullet"/>
      <w:lvlText w:val=""/>
      <w:lvlJc w:val="left"/>
      <w:pPr>
        <w:ind w:left="6825" w:hanging="360"/>
      </w:pPr>
      <w:rPr>
        <w:rFonts w:ascii="Wingdings" w:hAnsi="Wingdings" w:hint="default"/>
      </w:rPr>
    </w:lvl>
  </w:abstractNum>
  <w:abstractNum w:abstractNumId="7" w15:restartNumberingAfterBreak="0">
    <w:nsid w:val="316708F1"/>
    <w:multiLevelType w:val="hybridMultilevel"/>
    <w:tmpl w:val="654A501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8" w15:restartNumberingAfterBreak="0">
    <w:nsid w:val="363B34B5"/>
    <w:multiLevelType w:val="hybridMultilevel"/>
    <w:tmpl w:val="353C8F0C"/>
    <w:lvl w:ilvl="0" w:tplc="2910BB04">
      <w:numFmt w:val="bullet"/>
      <w:lvlText w:val="-"/>
      <w:lvlJc w:val="left"/>
      <w:pPr>
        <w:tabs>
          <w:tab w:val="num" w:pos="2130"/>
        </w:tabs>
        <w:ind w:left="2130" w:hanging="720"/>
      </w:pPr>
      <w:rPr>
        <w:rFonts w:ascii="Times New Roman" w:eastAsia="Times New Roman" w:hAnsi="Times New Roman" w:cs="Times New Roman" w:hint="default"/>
      </w:rPr>
    </w:lvl>
    <w:lvl w:ilvl="1" w:tplc="0C0A0003" w:tentative="1">
      <w:start w:val="1"/>
      <w:numFmt w:val="bullet"/>
      <w:lvlText w:val="o"/>
      <w:lvlJc w:val="left"/>
      <w:pPr>
        <w:tabs>
          <w:tab w:val="num" w:pos="2490"/>
        </w:tabs>
        <w:ind w:left="2490" w:hanging="360"/>
      </w:pPr>
      <w:rPr>
        <w:rFonts w:ascii="Courier New" w:hAnsi="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9" w15:restartNumberingAfterBreak="0">
    <w:nsid w:val="414C3CC3"/>
    <w:multiLevelType w:val="hybridMultilevel"/>
    <w:tmpl w:val="77BE41F0"/>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0" w15:restartNumberingAfterBreak="0">
    <w:nsid w:val="419C4876"/>
    <w:multiLevelType w:val="hybridMultilevel"/>
    <w:tmpl w:val="4476B99A"/>
    <w:lvl w:ilvl="0" w:tplc="280A0019">
      <w:start w:val="1"/>
      <w:numFmt w:val="lowerLetter"/>
      <w:lvlText w:val="%1."/>
      <w:lvlJc w:val="left"/>
      <w:pPr>
        <w:ind w:left="1136" w:hanging="360"/>
      </w:pPr>
    </w:lvl>
    <w:lvl w:ilvl="1" w:tplc="280A0019" w:tentative="1">
      <w:start w:val="1"/>
      <w:numFmt w:val="lowerLetter"/>
      <w:lvlText w:val="%2."/>
      <w:lvlJc w:val="left"/>
      <w:pPr>
        <w:ind w:left="1856" w:hanging="360"/>
      </w:pPr>
    </w:lvl>
    <w:lvl w:ilvl="2" w:tplc="280A001B" w:tentative="1">
      <w:start w:val="1"/>
      <w:numFmt w:val="lowerRoman"/>
      <w:lvlText w:val="%3."/>
      <w:lvlJc w:val="right"/>
      <w:pPr>
        <w:ind w:left="2576" w:hanging="180"/>
      </w:pPr>
    </w:lvl>
    <w:lvl w:ilvl="3" w:tplc="280A000F" w:tentative="1">
      <w:start w:val="1"/>
      <w:numFmt w:val="decimal"/>
      <w:lvlText w:val="%4."/>
      <w:lvlJc w:val="left"/>
      <w:pPr>
        <w:ind w:left="3296" w:hanging="360"/>
      </w:pPr>
    </w:lvl>
    <w:lvl w:ilvl="4" w:tplc="280A0019" w:tentative="1">
      <w:start w:val="1"/>
      <w:numFmt w:val="lowerLetter"/>
      <w:lvlText w:val="%5."/>
      <w:lvlJc w:val="left"/>
      <w:pPr>
        <w:ind w:left="4016" w:hanging="360"/>
      </w:pPr>
    </w:lvl>
    <w:lvl w:ilvl="5" w:tplc="280A001B" w:tentative="1">
      <w:start w:val="1"/>
      <w:numFmt w:val="lowerRoman"/>
      <w:lvlText w:val="%6."/>
      <w:lvlJc w:val="right"/>
      <w:pPr>
        <w:ind w:left="4736" w:hanging="180"/>
      </w:pPr>
    </w:lvl>
    <w:lvl w:ilvl="6" w:tplc="280A000F" w:tentative="1">
      <w:start w:val="1"/>
      <w:numFmt w:val="decimal"/>
      <w:lvlText w:val="%7."/>
      <w:lvlJc w:val="left"/>
      <w:pPr>
        <w:ind w:left="5456" w:hanging="360"/>
      </w:pPr>
    </w:lvl>
    <w:lvl w:ilvl="7" w:tplc="280A0019" w:tentative="1">
      <w:start w:val="1"/>
      <w:numFmt w:val="lowerLetter"/>
      <w:lvlText w:val="%8."/>
      <w:lvlJc w:val="left"/>
      <w:pPr>
        <w:ind w:left="6176" w:hanging="360"/>
      </w:pPr>
    </w:lvl>
    <w:lvl w:ilvl="8" w:tplc="280A001B" w:tentative="1">
      <w:start w:val="1"/>
      <w:numFmt w:val="lowerRoman"/>
      <w:lvlText w:val="%9."/>
      <w:lvlJc w:val="right"/>
      <w:pPr>
        <w:ind w:left="6896" w:hanging="180"/>
      </w:pPr>
    </w:lvl>
  </w:abstractNum>
  <w:abstractNum w:abstractNumId="11" w15:restartNumberingAfterBreak="0">
    <w:nsid w:val="483F60EE"/>
    <w:multiLevelType w:val="hybridMultilevel"/>
    <w:tmpl w:val="F59E30E0"/>
    <w:lvl w:ilvl="0" w:tplc="38D477C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D23EB"/>
    <w:multiLevelType w:val="hybridMultilevel"/>
    <w:tmpl w:val="70107998"/>
    <w:lvl w:ilvl="0" w:tplc="DA741282">
      <w:numFmt w:val="bullet"/>
      <w:lvlText w:val="-"/>
      <w:lvlJc w:val="left"/>
      <w:pPr>
        <w:tabs>
          <w:tab w:val="num" w:pos="1065"/>
        </w:tabs>
        <w:ind w:left="1065" w:hanging="705"/>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5A5A84"/>
    <w:multiLevelType w:val="hybridMultilevel"/>
    <w:tmpl w:val="8FE02216"/>
    <w:lvl w:ilvl="0" w:tplc="280A0019">
      <w:start w:val="1"/>
      <w:numFmt w:val="lowerLetter"/>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4" w15:restartNumberingAfterBreak="0">
    <w:nsid w:val="68430D0A"/>
    <w:multiLevelType w:val="hybridMultilevel"/>
    <w:tmpl w:val="530A0CDE"/>
    <w:lvl w:ilvl="0" w:tplc="D46479C0">
      <w:numFmt w:val="bullet"/>
      <w:lvlText w:val="-"/>
      <w:lvlJc w:val="left"/>
      <w:pPr>
        <w:ind w:left="720" w:hanging="360"/>
      </w:pPr>
      <w:rPr>
        <w:rFonts w:ascii="Times New Roman" w:eastAsia="Times New Roman"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4C74E1D"/>
    <w:multiLevelType w:val="hybridMultilevel"/>
    <w:tmpl w:val="2BB87CD6"/>
    <w:lvl w:ilvl="0" w:tplc="B8A0856E">
      <w:numFmt w:val="bullet"/>
      <w:lvlText w:val="-"/>
      <w:lvlJc w:val="left"/>
      <w:pPr>
        <w:tabs>
          <w:tab w:val="num" w:pos="2838"/>
        </w:tabs>
        <w:ind w:left="2838" w:hanging="705"/>
      </w:pPr>
      <w:rPr>
        <w:rFonts w:ascii="Times New Roman" w:eastAsia="Times New Roman" w:hAnsi="Times New Roman" w:cs="Times New Roman" w:hint="default"/>
      </w:rPr>
    </w:lvl>
    <w:lvl w:ilvl="1" w:tplc="0C0A0003">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16" w15:restartNumberingAfterBreak="0">
    <w:nsid w:val="75D962D0"/>
    <w:multiLevelType w:val="hybridMultilevel"/>
    <w:tmpl w:val="7E308A54"/>
    <w:lvl w:ilvl="0" w:tplc="C9AC7DA4">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C496298"/>
    <w:multiLevelType w:val="hybridMultilevel"/>
    <w:tmpl w:val="BEC07978"/>
    <w:lvl w:ilvl="0" w:tplc="A48863D8">
      <w:numFmt w:val="bullet"/>
      <w:lvlText w:val="-"/>
      <w:lvlJc w:val="left"/>
      <w:pPr>
        <w:tabs>
          <w:tab w:val="num" w:pos="1413"/>
        </w:tabs>
        <w:ind w:left="1413" w:hanging="70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FB75F71"/>
    <w:multiLevelType w:val="hybridMultilevel"/>
    <w:tmpl w:val="97647B4E"/>
    <w:lvl w:ilvl="0" w:tplc="34180B1C">
      <w:numFmt w:val="bullet"/>
      <w:lvlText w:val="-"/>
      <w:lvlJc w:val="left"/>
      <w:pPr>
        <w:tabs>
          <w:tab w:val="num" w:pos="2826"/>
        </w:tabs>
        <w:ind w:left="2826" w:hanging="705"/>
      </w:pPr>
      <w:rPr>
        <w:rFonts w:ascii="Times New Roman" w:eastAsia="Times New Roman" w:hAnsi="Times New Roman" w:cs="Times New Roman" w:hint="default"/>
      </w:rPr>
    </w:lvl>
    <w:lvl w:ilvl="1" w:tplc="0C0A0003" w:tentative="1">
      <w:start w:val="1"/>
      <w:numFmt w:val="bullet"/>
      <w:lvlText w:val="o"/>
      <w:lvlJc w:val="left"/>
      <w:pPr>
        <w:tabs>
          <w:tab w:val="num" w:pos="3201"/>
        </w:tabs>
        <w:ind w:left="3201" w:hanging="360"/>
      </w:pPr>
      <w:rPr>
        <w:rFonts w:ascii="Courier New" w:hAnsi="Courier New" w:hint="default"/>
      </w:rPr>
    </w:lvl>
    <w:lvl w:ilvl="2" w:tplc="0C0A0005" w:tentative="1">
      <w:start w:val="1"/>
      <w:numFmt w:val="bullet"/>
      <w:lvlText w:val=""/>
      <w:lvlJc w:val="left"/>
      <w:pPr>
        <w:tabs>
          <w:tab w:val="num" w:pos="3921"/>
        </w:tabs>
        <w:ind w:left="3921" w:hanging="360"/>
      </w:pPr>
      <w:rPr>
        <w:rFonts w:ascii="Wingdings" w:hAnsi="Wingdings" w:hint="default"/>
      </w:rPr>
    </w:lvl>
    <w:lvl w:ilvl="3" w:tplc="0C0A0001" w:tentative="1">
      <w:start w:val="1"/>
      <w:numFmt w:val="bullet"/>
      <w:lvlText w:val=""/>
      <w:lvlJc w:val="left"/>
      <w:pPr>
        <w:tabs>
          <w:tab w:val="num" w:pos="4641"/>
        </w:tabs>
        <w:ind w:left="4641" w:hanging="360"/>
      </w:pPr>
      <w:rPr>
        <w:rFonts w:ascii="Symbol" w:hAnsi="Symbol" w:hint="default"/>
      </w:rPr>
    </w:lvl>
    <w:lvl w:ilvl="4" w:tplc="0C0A0003" w:tentative="1">
      <w:start w:val="1"/>
      <w:numFmt w:val="bullet"/>
      <w:lvlText w:val="o"/>
      <w:lvlJc w:val="left"/>
      <w:pPr>
        <w:tabs>
          <w:tab w:val="num" w:pos="5361"/>
        </w:tabs>
        <w:ind w:left="5361" w:hanging="360"/>
      </w:pPr>
      <w:rPr>
        <w:rFonts w:ascii="Courier New" w:hAnsi="Courier New" w:hint="default"/>
      </w:rPr>
    </w:lvl>
    <w:lvl w:ilvl="5" w:tplc="0C0A0005" w:tentative="1">
      <w:start w:val="1"/>
      <w:numFmt w:val="bullet"/>
      <w:lvlText w:val=""/>
      <w:lvlJc w:val="left"/>
      <w:pPr>
        <w:tabs>
          <w:tab w:val="num" w:pos="6081"/>
        </w:tabs>
        <w:ind w:left="6081" w:hanging="360"/>
      </w:pPr>
      <w:rPr>
        <w:rFonts w:ascii="Wingdings" w:hAnsi="Wingdings" w:hint="default"/>
      </w:rPr>
    </w:lvl>
    <w:lvl w:ilvl="6" w:tplc="0C0A0001" w:tentative="1">
      <w:start w:val="1"/>
      <w:numFmt w:val="bullet"/>
      <w:lvlText w:val=""/>
      <w:lvlJc w:val="left"/>
      <w:pPr>
        <w:tabs>
          <w:tab w:val="num" w:pos="6801"/>
        </w:tabs>
        <w:ind w:left="6801" w:hanging="360"/>
      </w:pPr>
      <w:rPr>
        <w:rFonts w:ascii="Symbol" w:hAnsi="Symbol" w:hint="default"/>
      </w:rPr>
    </w:lvl>
    <w:lvl w:ilvl="7" w:tplc="0C0A0003" w:tentative="1">
      <w:start w:val="1"/>
      <w:numFmt w:val="bullet"/>
      <w:lvlText w:val="o"/>
      <w:lvlJc w:val="left"/>
      <w:pPr>
        <w:tabs>
          <w:tab w:val="num" w:pos="7521"/>
        </w:tabs>
        <w:ind w:left="7521" w:hanging="360"/>
      </w:pPr>
      <w:rPr>
        <w:rFonts w:ascii="Courier New" w:hAnsi="Courier New" w:hint="default"/>
      </w:rPr>
    </w:lvl>
    <w:lvl w:ilvl="8" w:tplc="0C0A0005" w:tentative="1">
      <w:start w:val="1"/>
      <w:numFmt w:val="bullet"/>
      <w:lvlText w:val=""/>
      <w:lvlJc w:val="left"/>
      <w:pPr>
        <w:tabs>
          <w:tab w:val="num" w:pos="8241"/>
        </w:tabs>
        <w:ind w:left="8241" w:hanging="360"/>
      </w:pPr>
      <w:rPr>
        <w:rFonts w:ascii="Wingdings" w:hAnsi="Wingdings" w:hint="default"/>
      </w:rPr>
    </w:lvl>
  </w:abstractNum>
  <w:num w:numId="1" w16cid:durableId="713045312">
    <w:abstractNumId w:val="0"/>
  </w:num>
  <w:num w:numId="2" w16cid:durableId="120153172">
    <w:abstractNumId w:val="5"/>
  </w:num>
  <w:num w:numId="3" w16cid:durableId="737047731">
    <w:abstractNumId w:val="17"/>
  </w:num>
  <w:num w:numId="4" w16cid:durableId="456726929">
    <w:abstractNumId w:val="12"/>
  </w:num>
  <w:num w:numId="5" w16cid:durableId="2117672292">
    <w:abstractNumId w:val="2"/>
  </w:num>
  <w:num w:numId="6" w16cid:durableId="737289159">
    <w:abstractNumId w:val="18"/>
  </w:num>
  <w:num w:numId="7" w16cid:durableId="1116363113">
    <w:abstractNumId w:val="15"/>
  </w:num>
  <w:num w:numId="8" w16cid:durableId="1549150504">
    <w:abstractNumId w:val="8"/>
  </w:num>
  <w:num w:numId="9" w16cid:durableId="1987395526">
    <w:abstractNumId w:val="11"/>
  </w:num>
  <w:num w:numId="10" w16cid:durableId="46610963">
    <w:abstractNumId w:val="16"/>
  </w:num>
  <w:num w:numId="11" w16cid:durableId="609433360">
    <w:abstractNumId w:val="6"/>
  </w:num>
  <w:num w:numId="12" w16cid:durableId="1000036573">
    <w:abstractNumId w:val="14"/>
  </w:num>
  <w:num w:numId="13" w16cid:durableId="1898853347">
    <w:abstractNumId w:val="7"/>
  </w:num>
  <w:num w:numId="14" w16cid:durableId="1182430664">
    <w:abstractNumId w:val="9"/>
  </w:num>
  <w:num w:numId="15" w16cid:durableId="1505316818">
    <w:abstractNumId w:val="4"/>
  </w:num>
  <w:num w:numId="16" w16cid:durableId="1899632819">
    <w:abstractNumId w:val="10"/>
  </w:num>
  <w:num w:numId="17" w16cid:durableId="1073118692">
    <w:abstractNumId w:val="3"/>
  </w:num>
  <w:num w:numId="18" w16cid:durableId="1987854891">
    <w:abstractNumId w:val="13"/>
  </w:num>
  <w:num w:numId="19" w16cid:durableId="787818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41"/>
    <w:rsid w:val="000257F5"/>
    <w:rsid w:val="000425F5"/>
    <w:rsid w:val="00043ED6"/>
    <w:rsid w:val="00054FBF"/>
    <w:rsid w:val="000A3E1F"/>
    <w:rsid w:val="000B05F4"/>
    <w:rsid w:val="000E55F5"/>
    <w:rsid w:val="00134E23"/>
    <w:rsid w:val="00150FA2"/>
    <w:rsid w:val="00155FEC"/>
    <w:rsid w:val="00180DFA"/>
    <w:rsid w:val="0019065A"/>
    <w:rsid w:val="00191668"/>
    <w:rsid w:val="00192BED"/>
    <w:rsid w:val="001A6B2F"/>
    <w:rsid w:val="001B2F2F"/>
    <w:rsid w:val="001D302C"/>
    <w:rsid w:val="001E0C81"/>
    <w:rsid w:val="001E4592"/>
    <w:rsid w:val="001F182A"/>
    <w:rsid w:val="00227860"/>
    <w:rsid w:val="0023000A"/>
    <w:rsid w:val="002708A0"/>
    <w:rsid w:val="00281AEF"/>
    <w:rsid w:val="00287F3E"/>
    <w:rsid w:val="002A0EE1"/>
    <w:rsid w:val="002A449B"/>
    <w:rsid w:val="002B225F"/>
    <w:rsid w:val="003009E1"/>
    <w:rsid w:val="0032016D"/>
    <w:rsid w:val="00343781"/>
    <w:rsid w:val="003461EA"/>
    <w:rsid w:val="0035502F"/>
    <w:rsid w:val="00371AE0"/>
    <w:rsid w:val="00375AD6"/>
    <w:rsid w:val="003A58B9"/>
    <w:rsid w:val="003C7764"/>
    <w:rsid w:val="003C7F5D"/>
    <w:rsid w:val="003D20A3"/>
    <w:rsid w:val="003D47DE"/>
    <w:rsid w:val="003D4ECF"/>
    <w:rsid w:val="003D55AA"/>
    <w:rsid w:val="003E462E"/>
    <w:rsid w:val="00427585"/>
    <w:rsid w:val="004345D5"/>
    <w:rsid w:val="0044490F"/>
    <w:rsid w:val="004650CA"/>
    <w:rsid w:val="004706FA"/>
    <w:rsid w:val="00476177"/>
    <w:rsid w:val="0049693F"/>
    <w:rsid w:val="004970BC"/>
    <w:rsid w:val="004A680F"/>
    <w:rsid w:val="004B66FE"/>
    <w:rsid w:val="005255D6"/>
    <w:rsid w:val="00532033"/>
    <w:rsid w:val="00532CA5"/>
    <w:rsid w:val="00535564"/>
    <w:rsid w:val="00577572"/>
    <w:rsid w:val="005973D9"/>
    <w:rsid w:val="005C1642"/>
    <w:rsid w:val="005C22EE"/>
    <w:rsid w:val="005C6DB5"/>
    <w:rsid w:val="005D5FEE"/>
    <w:rsid w:val="005E4728"/>
    <w:rsid w:val="005F4225"/>
    <w:rsid w:val="006174AC"/>
    <w:rsid w:val="00643277"/>
    <w:rsid w:val="00645DE0"/>
    <w:rsid w:val="00665254"/>
    <w:rsid w:val="00671EC4"/>
    <w:rsid w:val="00677A76"/>
    <w:rsid w:val="00696691"/>
    <w:rsid w:val="006A0EEB"/>
    <w:rsid w:val="006A26C2"/>
    <w:rsid w:val="006C77A8"/>
    <w:rsid w:val="006D1717"/>
    <w:rsid w:val="006E157F"/>
    <w:rsid w:val="006E1D5A"/>
    <w:rsid w:val="006E7C32"/>
    <w:rsid w:val="0070219D"/>
    <w:rsid w:val="00722926"/>
    <w:rsid w:val="00772325"/>
    <w:rsid w:val="00785241"/>
    <w:rsid w:val="00786E4F"/>
    <w:rsid w:val="007A3842"/>
    <w:rsid w:val="007A56FB"/>
    <w:rsid w:val="007A6D4A"/>
    <w:rsid w:val="007E6190"/>
    <w:rsid w:val="007F268E"/>
    <w:rsid w:val="00846891"/>
    <w:rsid w:val="0086713A"/>
    <w:rsid w:val="00887702"/>
    <w:rsid w:val="00896C0B"/>
    <w:rsid w:val="008D2E68"/>
    <w:rsid w:val="0091135C"/>
    <w:rsid w:val="0092105F"/>
    <w:rsid w:val="009261E8"/>
    <w:rsid w:val="009366BD"/>
    <w:rsid w:val="00957E69"/>
    <w:rsid w:val="0096447B"/>
    <w:rsid w:val="009671B0"/>
    <w:rsid w:val="009763CB"/>
    <w:rsid w:val="00982BFA"/>
    <w:rsid w:val="009A1135"/>
    <w:rsid w:val="009A121B"/>
    <w:rsid w:val="009E0DC8"/>
    <w:rsid w:val="00A102BC"/>
    <w:rsid w:val="00A30DEA"/>
    <w:rsid w:val="00A43FB3"/>
    <w:rsid w:val="00A64377"/>
    <w:rsid w:val="00A65EFE"/>
    <w:rsid w:val="00A73376"/>
    <w:rsid w:val="00A85867"/>
    <w:rsid w:val="00AA11FC"/>
    <w:rsid w:val="00AA59C8"/>
    <w:rsid w:val="00AC4012"/>
    <w:rsid w:val="00AE064F"/>
    <w:rsid w:val="00AE56B5"/>
    <w:rsid w:val="00AF345F"/>
    <w:rsid w:val="00B03CD1"/>
    <w:rsid w:val="00B03E0F"/>
    <w:rsid w:val="00B069D0"/>
    <w:rsid w:val="00B110E6"/>
    <w:rsid w:val="00B14E90"/>
    <w:rsid w:val="00B15DF6"/>
    <w:rsid w:val="00B22B3F"/>
    <w:rsid w:val="00B30A12"/>
    <w:rsid w:val="00B3577B"/>
    <w:rsid w:val="00B3662E"/>
    <w:rsid w:val="00B370AB"/>
    <w:rsid w:val="00B4163B"/>
    <w:rsid w:val="00B4297A"/>
    <w:rsid w:val="00B5359A"/>
    <w:rsid w:val="00B57036"/>
    <w:rsid w:val="00B657C7"/>
    <w:rsid w:val="00B7709F"/>
    <w:rsid w:val="00B77F76"/>
    <w:rsid w:val="00B967F6"/>
    <w:rsid w:val="00BA572E"/>
    <w:rsid w:val="00BB61F4"/>
    <w:rsid w:val="00BC07B5"/>
    <w:rsid w:val="00BD1895"/>
    <w:rsid w:val="00BE16AF"/>
    <w:rsid w:val="00BE4FB7"/>
    <w:rsid w:val="00BE6F30"/>
    <w:rsid w:val="00BF17F7"/>
    <w:rsid w:val="00BF6956"/>
    <w:rsid w:val="00C00C4C"/>
    <w:rsid w:val="00C07BFB"/>
    <w:rsid w:val="00C3615B"/>
    <w:rsid w:val="00C44D90"/>
    <w:rsid w:val="00C510B9"/>
    <w:rsid w:val="00C53278"/>
    <w:rsid w:val="00C72805"/>
    <w:rsid w:val="00C7301A"/>
    <w:rsid w:val="00C8203C"/>
    <w:rsid w:val="00C86BD7"/>
    <w:rsid w:val="00CB0A13"/>
    <w:rsid w:val="00CC66CA"/>
    <w:rsid w:val="00D35EB3"/>
    <w:rsid w:val="00D4307C"/>
    <w:rsid w:val="00D46CC2"/>
    <w:rsid w:val="00D502D4"/>
    <w:rsid w:val="00D87FB4"/>
    <w:rsid w:val="00D9036E"/>
    <w:rsid w:val="00D93A51"/>
    <w:rsid w:val="00DC50F4"/>
    <w:rsid w:val="00DD306C"/>
    <w:rsid w:val="00DD54B0"/>
    <w:rsid w:val="00DE2C9F"/>
    <w:rsid w:val="00DE368F"/>
    <w:rsid w:val="00DF7E5D"/>
    <w:rsid w:val="00E01092"/>
    <w:rsid w:val="00E034E6"/>
    <w:rsid w:val="00E5549F"/>
    <w:rsid w:val="00E911DE"/>
    <w:rsid w:val="00EA2E07"/>
    <w:rsid w:val="00ED5A46"/>
    <w:rsid w:val="00F0415F"/>
    <w:rsid w:val="00F10105"/>
    <w:rsid w:val="00F1615B"/>
    <w:rsid w:val="00F173ED"/>
    <w:rsid w:val="00F22833"/>
    <w:rsid w:val="00F46CED"/>
    <w:rsid w:val="00F56CCD"/>
    <w:rsid w:val="00F60223"/>
    <w:rsid w:val="00F61DF0"/>
    <w:rsid w:val="00F7686E"/>
    <w:rsid w:val="00F965CA"/>
    <w:rsid w:val="00FA1E80"/>
    <w:rsid w:val="00FB521F"/>
    <w:rsid w:val="00FC1655"/>
    <w:rsid w:val="00FD5FDB"/>
    <w:rsid w:val="00FD66DA"/>
    <w:rsid w:val="00FE323D"/>
    <w:rsid w:val="00FE6F5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95FBD"/>
  <w15:chartTrackingRefBased/>
  <w15:docId w15:val="{EAAFEC69-A189-EC47-9F2C-417DD5E0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bCs/>
      <w:u w:val="single"/>
      <w:lang w:val="en-US"/>
    </w:rPr>
  </w:style>
  <w:style w:type="paragraph" w:styleId="Ttulo2">
    <w:name w:val="heading 2"/>
    <w:basedOn w:val="Normal"/>
    <w:next w:val="Normal"/>
    <w:qFormat/>
    <w:pPr>
      <w:keepNext/>
      <w:outlineLvl w:val="1"/>
    </w:pPr>
    <w:rPr>
      <w:rFonts w:ascii="Arial Narrow" w:hAnsi="Arial Narrow" w:cs="Tahoma"/>
      <w:u w:val="single"/>
    </w:rPr>
  </w:style>
  <w:style w:type="paragraph" w:styleId="Ttulo3">
    <w:name w:val="heading 3"/>
    <w:basedOn w:val="Normal"/>
    <w:next w:val="Normal"/>
    <w:qFormat/>
    <w:pPr>
      <w:keepNext/>
      <w:ind w:firstLine="360"/>
      <w:outlineLvl w:val="2"/>
    </w:pPr>
    <w:rPr>
      <w:rFonts w:ascii="Arial Narrow" w:hAnsi="Arial Narrow" w:cs="Tahoma"/>
      <w:u w:val="single"/>
    </w:rPr>
  </w:style>
  <w:style w:type="paragraph" w:styleId="Ttulo4">
    <w:name w:val="heading 4"/>
    <w:basedOn w:val="Normal"/>
    <w:next w:val="Normal"/>
    <w:qFormat/>
    <w:pPr>
      <w:keepNext/>
      <w:ind w:left="1416" w:firstLine="708"/>
      <w:jc w:val="both"/>
      <w:outlineLvl w:val="3"/>
    </w:pPr>
    <w:rPr>
      <w:rFonts w:ascii="Arial Narrow" w:hAnsi="Arial Narrow" w:cs="Tahoma"/>
      <w:b/>
    </w:rPr>
  </w:style>
  <w:style w:type="paragraph" w:styleId="Ttulo5">
    <w:name w:val="heading 5"/>
    <w:basedOn w:val="Normal"/>
    <w:next w:val="Normal"/>
    <w:qFormat/>
    <w:pPr>
      <w:keepNext/>
      <w:jc w:val="both"/>
      <w:outlineLvl w:val="4"/>
    </w:pPr>
    <w:rPr>
      <w:rFonts w:ascii="Arial Narrow" w:hAnsi="Arial Narrow" w:cs="Tahoma"/>
      <w:b/>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semiHidden/>
    <w:rPr>
      <w:color w:val="0000FF"/>
      <w:u w:val="single"/>
    </w:rPr>
  </w:style>
  <w:style w:type="paragraph" w:styleId="Textoindependiente">
    <w:name w:val="Body Text"/>
    <w:basedOn w:val="Normal"/>
    <w:semiHidden/>
    <w:rPr>
      <w:rFonts w:ascii="Arial" w:hAnsi="Arial" w:cs="Arial"/>
      <w:sz w:val="16"/>
    </w:rPr>
  </w:style>
  <w:style w:type="character" w:styleId="Hipervnculovisitado">
    <w:name w:val="FollowedHyperlink"/>
    <w:semiHidden/>
    <w:rPr>
      <w:color w:val="800080"/>
      <w:u w:val="single"/>
    </w:rPr>
  </w:style>
  <w:style w:type="paragraph" w:styleId="Textoindependiente2">
    <w:name w:val="Body Text 2"/>
    <w:basedOn w:val="Normal"/>
    <w:semiHidden/>
    <w:pPr>
      <w:spacing w:line="360" w:lineRule="auto"/>
      <w:jc w:val="both"/>
    </w:pPr>
  </w:style>
  <w:style w:type="paragraph" w:styleId="Sangradetextonormal">
    <w:name w:val="Body Text Indent"/>
    <w:basedOn w:val="Normal"/>
    <w:semiHidden/>
    <w:pPr>
      <w:ind w:left="708"/>
    </w:pPr>
  </w:style>
  <w:style w:type="paragraph" w:styleId="Sangra2detindependiente">
    <w:name w:val="Body Text Indent 2"/>
    <w:basedOn w:val="Normal"/>
    <w:semiHidden/>
    <w:pPr>
      <w:ind w:firstLine="1416"/>
      <w:jc w:val="both"/>
    </w:pPr>
    <w:rPr>
      <w:rFonts w:ascii="Arial" w:hAnsi="Arial" w:cs="Arial"/>
    </w:rPr>
  </w:style>
  <w:style w:type="paragraph" w:styleId="Sangra3detindependiente">
    <w:name w:val="Body Text Indent 3"/>
    <w:basedOn w:val="Normal"/>
    <w:semiHidden/>
    <w:pPr>
      <w:ind w:firstLine="360"/>
      <w:jc w:val="both"/>
    </w:pPr>
    <w:rPr>
      <w:rFonts w:ascii="Arial Narrow" w:hAnsi="Arial Narrow" w:cs="Tahoma"/>
    </w:rPr>
  </w:style>
  <w:style w:type="paragraph" w:styleId="NormalWeb">
    <w:name w:val="Normal (Web)"/>
    <w:basedOn w:val="Normal"/>
    <w:semiHidden/>
    <w:pPr>
      <w:spacing w:before="150" w:after="150"/>
    </w:pPr>
    <w:rPr>
      <w:rFonts w:ascii="Arial Unicode MS" w:eastAsia="Arial Unicode MS" w:hAnsi="Arial Unicode MS" w:cs="Arial Unicode MS"/>
    </w:rPr>
  </w:style>
  <w:style w:type="paragraph" w:styleId="Textodeglobo">
    <w:name w:val="Balloon Text"/>
    <w:basedOn w:val="Normal"/>
    <w:link w:val="TextodegloboCar"/>
    <w:uiPriority w:val="99"/>
    <w:semiHidden/>
    <w:unhideWhenUsed/>
    <w:rsid w:val="00577572"/>
    <w:rPr>
      <w:rFonts w:ascii="Tahoma" w:hAnsi="Tahoma" w:cs="Tahoma"/>
      <w:sz w:val="16"/>
      <w:szCs w:val="16"/>
    </w:rPr>
  </w:style>
  <w:style w:type="character" w:customStyle="1" w:styleId="TextodegloboCar">
    <w:name w:val="Texto de globo Car"/>
    <w:link w:val="Textodeglobo"/>
    <w:uiPriority w:val="99"/>
    <w:semiHidden/>
    <w:rsid w:val="00577572"/>
    <w:rPr>
      <w:rFonts w:ascii="Tahoma" w:hAnsi="Tahoma" w:cs="Tahoma"/>
      <w:sz w:val="16"/>
      <w:szCs w:val="16"/>
      <w:lang w:val="es-ES" w:eastAsia="es-ES"/>
    </w:rPr>
  </w:style>
  <w:style w:type="paragraph" w:styleId="Prrafodelista">
    <w:name w:val="List Paragraph"/>
    <w:basedOn w:val="Normal"/>
    <w:uiPriority w:val="34"/>
    <w:qFormat/>
    <w:rsid w:val="00B110E6"/>
    <w:pPr>
      <w:ind w:left="720"/>
      <w:contextualSpacing/>
    </w:pPr>
  </w:style>
  <w:style w:type="character" w:styleId="Mencinsinresolver">
    <w:name w:val="Unresolved Mention"/>
    <w:uiPriority w:val="99"/>
    <w:semiHidden/>
    <w:unhideWhenUsed/>
    <w:rsid w:val="0019065A"/>
    <w:rPr>
      <w:color w:val="605E5C"/>
      <w:shd w:val="clear" w:color="auto" w:fill="E1DFDD"/>
    </w:rPr>
  </w:style>
  <w:style w:type="character" w:customStyle="1" w:styleId="EncabezadoCar">
    <w:name w:val="Encabezado Car"/>
    <w:link w:val="Encabezado"/>
    <w:semiHidden/>
    <w:rsid w:val="003461EA"/>
    <w:rPr>
      <w:sz w:val="24"/>
      <w:szCs w:val="24"/>
      <w:lang w:val="es-ES" w:eastAsia="es-ES"/>
    </w:rPr>
  </w:style>
  <w:style w:type="character" w:customStyle="1" w:styleId="PiedepginaCar">
    <w:name w:val="Pie de página Car"/>
    <w:basedOn w:val="Fuentedeprrafopredeter"/>
    <w:link w:val="Piedepgina"/>
    <w:uiPriority w:val="99"/>
    <w:rsid w:val="00B3577B"/>
    <w:rPr>
      <w:sz w:val="24"/>
      <w:szCs w:val="24"/>
      <w:lang w:val="es-ES" w:eastAsia="es-ES"/>
    </w:rPr>
  </w:style>
  <w:style w:type="paragraph" w:styleId="Sinespaciado">
    <w:name w:val="No Spacing"/>
    <w:uiPriority w:val="1"/>
    <w:qFormat/>
    <w:rsid w:val="001B2F2F"/>
    <w:rPr>
      <w:rFonts w:asciiTheme="minorHAnsi" w:eastAsiaTheme="minorHAnsi" w:hAnsiTheme="minorHAnsi" w:cstheme="minorBidi"/>
      <w:sz w:val="22"/>
      <w:szCs w:val="22"/>
      <w:lang w:val="es-PE" w:eastAsia="en-US"/>
    </w:rPr>
  </w:style>
  <w:style w:type="paragraph" w:styleId="Revisin">
    <w:name w:val="Revision"/>
    <w:hidden/>
    <w:uiPriority w:val="99"/>
    <w:semiHidden/>
    <w:rsid w:val="0069669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incn.gob.pe" TargetMode="External"/><Relationship Id="rId1" Type="http://schemas.openxmlformats.org/officeDocument/2006/relationships/hyperlink" Target="http://www.incn.gob.pe"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15F4-6368-4462-9A27-292D991D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2722</Words>
  <Characters>14977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MEMORANDO Nº  073 - 2008-OF</vt:lpstr>
    </vt:vector>
  </TitlesOfParts>
  <Company/>
  <LinksUpToDate>false</LinksUpToDate>
  <CharactersWithSpaces>17664</CharactersWithSpaces>
  <SharedDoc>false</SharedDoc>
  <HLinks>
    <vt:vector size="6" baseType="variant">
      <vt:variant>
        <vt:i4>2818085</vt:i4>
      </vt:variant>
      <vt:variant>
        <vt:i4>0</vt:i4>
      </vt:variant>
      <vt:variant>
        <vt:i4>0</vt:i4>
      </vt:variant>
      <vt:variant>
        <vt:i4>5</vt:i4>
      </vt:variant>
      <vt:variant>
        <vt:lpwstr>http://www.incn.gob.pe/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073 - 2008-OF</dc:title>
  <dc:subject/>
  <dc:creator>jarroyor</dc:creator>
  <cp:keywords/>
  <cp:lastModifiedBy>Comitedeetica</cp:lastModifiedBy>
  <cp:revision>8</cp:revision>
  <cp:lastPrinted>2022-06-28T17:25:00Z</cp:lastPrinted>
  <dcterms:created xsi:type="dcterms:W3CDTF">2023-09-21T13:34:00Z</dcterms:created>
  <dcterms:modified xsi:type="dcterms:W3CDTF">2026-02-26T17:30:00Z</dcterms:modified>
</cp:coreProperties>
</file>